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CA" w:rsidRDefault="00721DCA" w:rsidP="003D03C4">
      <w:pPr>
        <w:jc w:val="center"/>
        <w:rPr>
          <w:b/>
          <w:sz w:val="36"/>
          <w:szCs w:val="36"/>
        </w:rPr>
      </w:pPr>
      <w:r>
        <w:rPr>
          <w:b/>
          <w:noProof/>
          <w:sz w:val="36"/>
          <w:szCs w:val="36"/>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-330200</wp:posOffset>
                </wp:positionV>
                <wp:extent cx="2057400" cy="1238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1238250"/>
                        </a:xfrm>
                        <a:prstGeom prst="rect">
                          <a:avLst/>
                        </a:prstGeom>
                        <a:solidFill>
                          <a:schemeClr val="lt1"/>
                        </a:solidFill>
                        <a:ln w="6350">
                          <a:noFill/>
                        </a:ln>
                      </wps:spPr>
                      <wps:txb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26pt;width:162pt;height:9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nYQQIAAHo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" fillcolor="white [3201]" stroked="f" strokeweight=".5pt">
                <v:textbo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simplePos x="0" y="0"/>
                <wp:positionH relativeFrom="column">
                  <wp:posOffset>1974850</wp:posOffset>
                </wp:positionH>
                <wp:positionV relativeFrom="paragraph">
                  <wp:posOffset>-361950</wp:posOffset>
                </wp:positionV>
                <wp:extent cx="4140200" cy="12890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140200" cy="1289050"/>
                        </a:xfrm>
                        <a:prstGeom prst="rect">
                          <a:avLst/>
                        </a:prstGeom>
                        <a:solidFill>
                          <a:schemeClr val="lt1"/>
                        </a:solidFill>
                        <a:ln w="6350">
                          <a:noFill/>
                        </a:ln>
                      </wps:spPr>
                      <wps:txbx>
                        <w:txbxContent>
                          <w:p w:rsidR="00721DCA" w:rsidRPr="00721DCA" w:rsidRDefault="00721DCA">
                            <w:pPr>
                              <w:rPr>
                                <w:sz w:val="48"/>
                                <w:szCs w:val="48"/>
                              </w:rPr>
                            </w:pPr>
                            <w:r w:rsidRPr="00D34C3C">
                              <w:rPr>
                                <w:b/>
                                <w:sz w:val="48"/>
                                <w:szCs w:val="48"/>
                              </w:rPr>
                              <w:t>Why Quality Matters in Pre-K</w:t>
                            </w:r>
                            <w:r w:rsidR="00D34C3C" w:rsidRPr="00D34C3C">
                              <w:rPr>
                                <w:b/>
                                <w:sz w:val="48"/>
                                <w:szCs w:val="48"/>
                              </w:rPr>
                              <w:t>:</w:t>
                            </w:r>
                            <w:r w:rsidR="00D34C3C">
                              <w:rPr>
                                <w:b/>
                                <w:sz w:val="44"/>
                                <w:szCs w:val="44"/>
                              </w:rPr>
                              <w:br/>
                            </w:r>
                            <w:r w:rsidR="001E55B5">
                              <w:rPr>
                                <w:b/>
                                <w:sz w:val="48"/>
                                <w:szCs w:val="48"/>
                              </w:rPr>
                              <w:t>Continuous Quality Improvement Systems</w:t>
                            </w:r>
                            <w:r w:rsidR="00D34C3C" w:rsidRPr="00D34C3C">
                              <w:rPr>
                                <w:b/>
                                <w:sz w:val="48"/>
                                <w:szCs w:val="48"/>
                              </w:rPr>
                              <w:t xml:space="preserve"> Learning &amp; Development Standards</w:t>
                            </w:r>
                            <w:r w:rsidR="00D34C3C">
                              <w:rPr>
                                <w:b/>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55.5pt;margin-top:-28.5pt;width:326pt;height:10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" fillcolor="white [3201]" stroked="f" strokeweight=".5pt">
                <v:textbox>
                  <w:txbxContent>
                    <w:p w:rsidR="00721DCA" w:rsidRPr="00721DCA" w:rsidRDefault="00721DCA">
                      <w:pPr>
                        <w:rPr>
                          <w:sz w:val="48"/>
                          <w:szCs w:val="48"/>
                        </w:rPr>
                      </w:pPr>
                      <w:r w:rsidRPr="00D34C3C">
                        <w:rPr>
                          <w:b/>
                          <w:sz w:val="48"/>
                          <w:szCs w:val="48"/>
                        </w:rPr>
                        <w:t>Why Quality Matters in Pre-K</w:t>
                      </w:r>
                      <w:r w:rsidR="00D34C3C" w:rsidRPr="00D34C3C">
                        <w:rPr>
                          <w:b/>
                          <w:sz w:val="48"/>
                          <w:szCs w:val="48"/>
                        </w:rPr>
                        <w:t>:</w:t>
                      </w:r>
                      <w:r w:rsidR="00D34C3C">
                        <w:rPr>
                          <w:b/>
                          <w:sz w:val="44"/>
                          <w:szCs w:val="44"/>
                        </w:rPr>
                        <w:br/>
                      </w:r>
                      <w:r w:rsidR="001E55B5">
                        <w:rPr>
                          <w:b/>
                          <w:sz w:val="48"/>
                          <w:szCs w:val="48"/>
                        </w:rPr>
                        <w:t>Continuous Quality Improvement Systems</w:t>
                      </w:r>
                      <w:r w:rsidR="00D34C3C" w:rsidRPr="00D34C3C">
                        <w:rPr>
                          <w:b/>
                          <w:sz w:val="48"/>
                          <w:szCs w:val="48"/>
                        </w:rPr>
                        <w:t xml:space="preserve"> Learning &amp; Development Standards</w:t>
                      </w:r>
                      <w:r w:rsidR="00D34C3C">
                        <w:rPr>
                          <w:b/>
                          <w:sz w:val="44"/>
                          <w:szCs w:val="44"/>
                        </w:rPr>
                        <w:t xml:space="preserve"> </w:t>
                      </w:r>
                    </w:p>
                  </w:txbxContent>
                </v:textbox>
              </v:shape>
            </w:pict>
          </mc:Fallback>
        </mc:AlternateContent>
      </w:r>
    </w:p>
    <w:p w:rsidR="00721DCA" w:rsidRDefault="00721DCA" w:rsidP="003D03C4">
      <w:pPr>
        <w:jc w:val="center"/>
        <w:rPr>
          <w:b/>
          <w:sz w:val="36"/>
          <w:szCs w:val="36"/>
        </w:rPr>
      </w:pPr>
    </w:p>
    <w:p w:rsidR="00721DCA" w:rsidRDefault="00721DCA" w:rsidP="002A0165">
      <w:pPr>
        <w:rPr>
          <w:b/>
          <w:sz w:val="36"/>
          <w:szCs w:val="36"/>
        </w:rPr>
      </w:pPr>
    </w:p>
    <w:p w:rsidR="007B156C" w:rsidRPr="005518A6" w:rsidRDefault="002A0165" w:rsidP="007B156C">
      <w:pPr>
        <w:pStyle w:val="p1"/>
        <w:rPr>
          <w:rFonts w:asciiTheme="minorHAnsi" w:hAnsiTheme="minorHAnsi"/>
          <w:sz w:val="22"/>
          <w:szCs w:val="22"/>
        </w:rPr>
      </w:pPr>
      <w:r>
        <w:rPr>
          <w:rFonts w:asciiTheme="minorHAnsi" w:hAnsiTheme="minorHAnsi"/>
          <w:sz w:val="22"/>
          <w:szCs w:val="22"/>
        </w:rPr>
        <w:br/>
      </w:r>
      <w:r w:rsidR="007B156C">
        <w:rPr>
          <w:rFonts w:asciiTheme="minorHAnsi" w:hAnsiTheme="minorHAnsi"/>
          <w:sz w:val="24"/>
          <w:szCs w:val="24"/>
        </w:rPr>
        <w:br/>
      </w:r>
      <w:bookmarkStart w:id="0" w:name="_GoBack"/>
      <w:bookmarkEnd w:id="0"/>
      <w:r w:rsidR="007B156C" w:rsidRPr="005518A6">
        <w:rPr>
          <w:rFonts w:asciiTheme="minorHAnsi" w:eastAsia="Times New Roman" w:hAnsiTheme="minorHAnsi"/>
          <w:sz w:val="22"/>
          <w:szCs w:val="22"/>
        </w:rPr>
        <w:t xml:space="preserve">Just as we encourage children to master new skills, we expect adults to improve and enhance their own professional skills. To ensure public pre-K programs are as effective as possible, a system to assess program quality and external accountability is essential. </w:t>
      </w:r>
      <w:r w:rsidR="007B156C" w:rsidRPr="005518A6">
        <w:rPr>
          <w:rFonts w:asciiTheme="minorHAnsi" w:hAnsiTheme="minorHAnsi"/>
          <w:sz w:val="22"/>
          <w:szCs w:val="22"/>
        </w:rPr>
        <w:t>Beyond monitoring programs, a continuous quality improvement system (CQIS) requires that each classroom receives an annual structured observation of classroom quality in order to gauge quality on a valid and reliable measure, and critically, information from the observation is used to help teachers improve their classroom practices.</w:t>
      </w:r>
    </w:p>
    <w:p w:rsidR="007B156C" w:rsidRPr="005518A6" w:rsidRDefault="007B156C" w:rsidP="007B156C">
      <w:pPr>
        <w:pStyle w:val="p1"/>
        <w:rPr>
          <w:rFonts w:asciiTheme="minorHAnsi" w:eastAsia="Times New Roman" w:hAnsiTheme="minorHAnsi"/>
          <w:sz w:val="22"/>
          <w:szCs w:val="22"/>
        </w:rPr>
      </w:pPr>
    </w:p>
    <w:p w:rsidR="007B156C" w:rsidRPr="005518A6" w:rsidRDefault="007B156C" w:rsidP="007B156C">
      <w:pPr>
        <w:rPr>
          <w:rFonts w:eastAsia="Times New Roman"/>
          <w:sz w:val="22"/>
          <w:szCs w:val="22"/>
        </w:rPr>
      </w:pPr>
      <w:r w:rsidRPr="005518A6">
        <w:rPr>
          <w:rFonts w:eastAsia="Times New Roman"/>
          <w:sz w:val="22"/>
          <w:szCs w:val="22"/>
        </w:rPr>
        <w:t xml:space="preserve">Implementing a CQIS requires the use of a structured classroom observation tool.  The three greatest cost drivers are the conducting of the assessments; establishing a system to ensure the reliability of the observations; and developing a system to collect and share the data with the pre-K program.  It is recommended that classrooms be assessed annually to increase the probability that ratings would be valid given the high staff turnover in early childhood programs. Assessors are either employees of the state or contracted by the state to conduct observations.  Even if they are contracted by the state, it is assumed that the state allocates resources to oversee the activities of the third party for quality assurance purposes. </w:t>
      </w:r>
    </w:p>
    <w:p w:rsidR="007B156C" w:rsidRPr="00497435" w:rsidRDefault="007B156C" w:rsidP="007B156C">
      <w:pPr>
        <w:rPr>
          <w:rFonts w:eastAsia="Times New Roman"/>
        </w:rPr>
      </w:pPr>
    </w:p>
    <w:p w:rsidR="007B156C" w:rsidRPr="005518A6" w:rsidRDefault="007B156C" w:rsidP="007B156C">
      <w:pPr>
        <w:rPr>
          <w:rFonts w:eastAsia="Times New Roman"/>
          <w:sz w:val="22"/>
          <w:szCs w:val="22"/>
        </w:rPr>
      </w:pPr>
      <w:r w:rsidRPr="005518A6">
        <w:rPr>
          <w:rFonts w:eastAsia="Times New Roman"/>
          <w:sz w:val="22"/>
          <w:szCs w:val="22"/>
        </w:rPr>
        <w:t xml:space="preserve">To guarantee the reliability of the assessments, the person conducting the observations must be trained to reliability which may be an additional cost for the state. Even if the state is not providing the trainings, costs associated with assessor’s reliability testing or a data system to maintain assessors’ qualifications and status may be incurred by the state.  </w:t>
      </w:r>
    </w:p>
    <w:p w:rsidR="007B156C" w:rsidRPr="00392C31" w:rsidRDefault="007B156C" w:rsidP="007B156C">
      <w:pPr>
        <w:rPr>
          <w:b/>
          <w:i/>
        </w:rPr>
      </w:pPr>
      <w:r w:rsidRPr="00392C31">
        <w:rPr>
          <w:noProof/>
        </w:rPr>
        <mc:AlternateContent>
          <mc:Choice Requires="wps">
            <w:drawing>
              <wp:anchor distT="91440" distB="91440" distL="91440" distR="91440" simplePos="0" relativeHeight="251666944" behindDoc="1" locked="0" layoutInCell="1" allowOverlap="1" wp14:anchorId="17537457" wp14:editId="77A2E846">
                <wp:simplePos x="0" y="0"/>
                <wp:positionH relativeFrom="margin">
                  <wp:align>right</wp:align>
                </wp:positionH>
                <wp:positionV relativeFrom="margin">
                  <wp:posOffset>3371850</wp:posOffset>
                </wp:positionV>
                <wp:extent cx="2870200" cy="1727200"/>
                <wp:effectExtent l="0" t="0" r="6350" b="6350"/>
                <wp:wrapSquare wrapText="bothSides"/>
                <wp:docPr id="135" name="Text Box 135"/>
                <wp:cNvGraphicFramePr/>
                <a:graphic xmlns:a="http://schemas.openxmlformats.org/drawingml/2006/main">
                  <a:graphicData uri="http://schemas.microsoft.com/office/word/2010/wordprocessingShape">
                    <wps:wsp>
                      <wps:cNvSpPr txBox="1"/>
                      <wps:spPr>
                        <a:xfrm>
                          <a:off x="0" y="0"/>
                          <a:ext cx="2870200" cy="1727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7B156C" w:rsidRPr="003D75CA" w:rsidRDefault="007B156C" w:rsidP="007B156C">
                            <w:pPr>
                              <w:rPr>
                                <w:color w:val="17365D" w:themeColor="text2" w:themeShade="BF"/>
                                <w:sz w:val="22"/>
                                <w:szCs w:val="22"/>
                                <w14:textOutline w14:w="9525" w14:cap="rnd" w14:cmpd="sng" w14:algn="ctr">
                                  <w14:noFill/>
                                  <w14:prstDash w14:val="solid"/>
                                  <w14:bevel/>
                                </w14:textOutline>
                              </w:rPr>
                            </w:pPr>
                            <w:r w:rsidRPr="003D75CA">
                              <w:rPr>
                                <w:b/>
                                <w:color w:val="17365D" w:themeColor="text2" w:themeShade="BF"/>
                              </w:rPr>
                              <w:t>“</w:t>
                            </w:r>
                            <w:r w:rsidRPr="003D75CA">
                              <w:rPr>
                                <w:b/>
                                <w:color w:val="17365D" w:themeColor="text2" w:themeShade="BF"/>
                                <w:sz w:val="22"/>
                                <w:szCs w:val="22"/>
                              </w:rPr>
                              <w:t>Beyond monitoring programs, CQIS requires that each classroom receives an annual structured observation of classroom quality in order to gauge quality on a valid and reliable measure, and critically, information from the observation is used to help teachers improve their classroom practices</w:t>
                            </w:r>
                            <w:r w:rsidRPr="003D75CA">
                              <w:rPr>
                                <w:b/>
                                <w:i/>
                                <w:color w:val="17365D" w:themeColor="text2" w:themeShade="BF"/>
                                <w:sz w:val="22"/>
                                <w:szCs w:val="22"/>
                              </w:rPr>
                              <w:t>.”</w:t>
                            </w:r>
                            <w:r w:rsidRPr="003D75CA">
                              <w:rPr>
                                <w:i/>
                                <w:color w:val="17365D" w:themeColor="text2" w:themeShade="BF"/>
                                <w:sz w:val="22"/>
                                <w:szCs w:val="22"/>
                              </w:rPr>
                              <w:t xml:space="preserve"> </w:t>
                            </w:r>
                            <w:r w:rsidRPr="003D75CA">
                              <w:rPr>
                                <w:i/>
                                <w:color w:val="17365D" w:themeColor="text2" w:themeShade="BF"/>
                                <w:sz w:val="22"/>
                                <w:szCs w:val="22"/>
                              </w:rPr>
                              <w:br/>
                              <w:t xml:space="preserve">–The State of Preschool 2016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7457" id="Text Box 135" o:spid="_x0000_s1028" type="#_x0000_t202" style="position:absolute;margin-left:174.8pt;margin-top:265.5pt;width:226pt;height:136pt;z-index:-251649536;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" fillcolor="white [3201]" stroked="f" strokeweight="2pt">
                <v:textbox inset=",7.2pt,,7.2pt">
                  <w:txbxContent>
                    <w:p w:rsidR="007B156C" w:rsidRPr="003D75CA" w:rsidRDefault="007B156C" w:rsidP="007B156C">
                      <w:pPr>
                        <w:rPr>
                          <w:color w:val="17365D" w:themeColor="text2" w:themeShade="BF"/>
                          <w:sz w:val="22"/>
                          <w:szCs w:val="22"/>
                          <w14:textOutline w14:w="9525" w14:cap="rnd" w14:cmpd="sng" w14:algn="ctr">
                            <w14:noFill/>
                            <w14:prstDash w14:val="solid"/>
                            <w14:bevel/>
                          </w14:textOutline>
                        </w:rPr>
                      </w:pPr>
                      <w:r w:rsidRPr="003D75CA">
                        <w:rPr>
                          <w:b/>
                          <w:color w:val="17365D" w:themeColor="text2" w:themeShade="BF"/>
                        </w:rPr>
                        <w:t>“</w:t>
                      </w:r>
                      <w:r w:rsidRPr="003D75CA">
                        <w:rPr>
                          <w:b/>
                          <w:color w:val="17365D" w:themeColor="text2" w:themeShade="BF"/>
                          <w:sz w:val="22"/>
                          <w:szCs w:val="22"/>
                        </w:rPr>
                        <w:t>Beyond monitoring programs, CQIS requires that each classroom receives an annual structured observation of classroom quality in order to gauge quality on a valid and reliable measure, and critically, information from the observation is used to help teachers improve their classroom practices</w:t>
                      </w:r>
                      <w:r w:rsidRPr="003D75CA">
                        <w:rPr>
                          <w:b/>
                          <w:i/>
                          <w:color w:val="17365D" w:themeColor="text2" w:themeShade="BF"/>
                          <w:sz w:val="22"/>
                          <w:szCs w:val="22"/>
                        </w:rPr>
                        <w:t>.”</w:t>
                      </w:r>
                      <w:r w:rsidRPr="003D75CA">
                        <w:rPr>
                          <w:i/>
                          <w:color w:val="17365D" w:themeColor="text2" w:themeShade="BF"/>
                          <w:sz w:val="22"/>
                          <w:szCs w:val="22"/>
                        </w:rPr>
                        <w:t xml:space="preserve"> </w:t>
                      </w:r>
                      <w:r w:rsidRPr="003D75CA">
                        <w:rPr>
                          <w:i/>
                          <w:color w:val="17365D" w:themeColor="text2" w:themeShade="BF"/>
                          <w:sz w:val="22"/>
                          <w:szCs w:val="22"/>
                        </w:rPr>
                        <w:br/>
                        <w:t xml:space="preserve">–The State of Preschool 2016 </w:t>
                      </w:r>
                    </w:p>
                  </w:txbxContent>
                </v:textbox>
                <w10:wrap type="square" anchorx="margin" anchory="margin"/>
              </v:shape>
            </w:pict>
          </mc:Fallback>
        </mc:AlternateContent>
      </w:r>
      <w:r>
        <w:rPr>
          <w:b/>
          <w:sz w:val="22"/>
          <w:szCs w:val="22"/>
        </w:rPr>
        <w:br/>
      </w:r>
      <w:r w:rsidRPr="00392C31">
        <w:rPr>
          <w:b/>
        </w:rPr>
        <w:t>Did you know…</w:t>
      </w:r>
      <w:r>
        <w:rPr>
          <w:b/>
        </w:rPr>
        <w:br/>
      </w:r>
    </w:p>
    <w:p w:rsidR="007B156C" w:rsidRPr="005518A6" w:rsidRDefault="007B156C" w:rsidP="007B156C">
      <w:pPr>
        <w:pStyle w:val="ListParagraph"/>
        <w:numPr>
          <w:ilvl w:val="0"/>
          <w:numId w:val="2"/>
        </w:numPr>
        <w:rPr>
          <w:color w:val="000000" w:themeColor="text1"/>
          <w:sz w:val="22"/>
          <w:szCs w:val="22"/>
        </w:rPr>
      </w:pPr>
      <w:r w:rsidRPr="005518A6">
        <w:rPr>
          <w:color w:val="000000" w:themeColor="text1"/>
          <w:sz w:val="22"/>
          <w:szCs w:val="22"/>
        </w:rPr>
        <w:t xml:space="preserve">“Continuous improvement” is an attitude that avoids blame and encourages excellence, teamwork and creativity. </w:t>
      </w:r>
    </w:p>
    <w:p w:rsidR="007B156C" w:rsidRPr="005518A6" w:rsidRDefault="007B156C" w:rsidP="007B156C">
      <w:pPr>
        <w:pStyle w:val="ListParagraph"/>
        <w:numPr>
          <w:ilvl w:val="0"/>
          <w:numId w:val="2"/>
        </w:numPr>
        <w:rPr>
          <w:color w:val="000000" w:themeColor="text1"/>
          <w:sz w:val="22"/>
          <w:szCs w:val="22"/>
        </w:rPr>
      </w:pPr>
      <w:r w:rsidRPr="005518A6">
        <w:rPr>
          <w:color w:val="000000" w:themeColor="text1"/>
          <w:sz w:val="22"/>
          <w:szCs w:val="22"/>
        </w:rPr>
        <w:t>A CQIS codifies these attributes in practices that can be assessed and adjusted to enhance early learning outcomes.</w:t>
      </w:r>
    </w:p>
    <w:p w:rsidR="007B156C" w:rsidRPr="005518A6" w:rsidRDefault="007B156C" w:rsidP="007B156C">
      <w:pPr>
        <w:pStyle w:val="ListParagraph"/>
        <w:numPr>
          <w:ilvl w:val="0"/>
          <w:numId w:val="2"/>
        </w:numPr>
        <w:shd w:val="clear" w:color="auto" w:fill="FFFFFF"/>
        <w:spacing w:after="525"/>
        <w:rPr>
          <w:rFonts w:cs="Arial"/>
          <w:sz w:val="22"/>
          <w:szCs w:val="22"/>
        </w:rPr>
      </w:pPr>
      <w:r w:rsidRPr="005518A6">
        <w:rPr>
          <w:color w:val="000000" w:themeColor="text1"/>
          <w:sz w:val="22"/>
          <w:szCs w:val="22"/>
        </w:rPr>
        <w:t xml:space="preserve">Research suggests CQIS can improve classroom quality and lead to positive child outcomes by focusing on </w:t>
      </w:r>
      <w:r w:rsidRPr="005518A6">
        <w:rPr>
          <w:rFonts w:cs="Arial"/>
          <w:sz w:val="22"/>
          <w:szCs w:val="22"/>
        </w:rPr>
        <w:t xml:space="preserve">active supports for good teachers to provide engaging, intentional and individualized education for every child. </w:t>
      </w:r>
    </w:p>
    <w:p w:rsidR="007B156C" w:rsidRPr="00A73F04" w:rsidRDefault="007B156C" w:rsidP="007B156C">
      <w:pPr>
        <w:rPr>
          <w:b/>
          <w:i/>
          <w:sz w:val="22"/>
          <w:szCs w:val="22"/>
        </w:rPr>
      </w:pPr>
      <w:r>
        <w:rPr>
          <w:b/>
          <w:i/>
          <w:noProof/>
          <w:sz w:val="22"/>
          <w:szCs w:val="22"/>
        </w:rPr>
        <mc:AlternateContent>
          <mc:Choice Requires="wps">
            <w:drawing>
              <wp:anchor distT="0" distB="0" distL="114300" distR="114300" simplePos="0" relativeHeight="251667968" behindDoc="0" locked="0" layoutInCell="1" allowOverlap="1" wp14:anchorId="3FB5BEE4" wp14:editId="3A68F53D">
                <wp:simplePos x="0" y="0"/>
                <wp:positionH relativeFrom="margin">
                  <wp:align>right</wp:align>
                </wp:positionH>
                <wp:positionV relativeFrom="paragraph">
                  <wp:posOffset>42545</wp:posOffset>
                </wp:positionV>
                <wp:extent cx="5880100" cy="1263650"/>
                <wp:effectExtent l="57150" t="38100" r="82550" b="88900"/>
                <wp:wrapNone/>
                <wp:docPr id="1" name="Text Box 1"/>
                <wp:cNvGraphicFramePr/>
                <a:graphic xmlns:a="http://schemas.openxmlformats.org/drawingml/2006/main">
                  <a:graphicData uri="http://schemas.microsoft.com/office/word/2010/wordprocessingShape">
                    <wps:wsp>
                      <wps:cNvSpPr txBox="1"/>
                      <wps:spPr>
                        <a:xfrm>
                          <a:off x="0" y="0"/>
                          <a:ext cx="5880100" cy="12636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B156C" w:rsidRDefault="007B156C" w:rsidP="007B156C">
                            <w:pPr>
                              <w:rPr>
                                <w:rStyle w:val="normaltextrun"/>
                                <w:rFonts w:ascii="Calibri" w:hAnsi="Calibri" w:cs="Segoe UI"/>
                              </w:rPr>
                            </w:pPr>
                            <w:bookmarkStart w:id="1" w:name="_Hlk491176586"/>
                            <w:r w:rsidRPr="003B3F25">
                              <w:rPr>
                                <w:b/>
                                <w:sz w:val="28"/>
                                <w:szCs w:val="28"/>
                              </w:rPr>
                              <w:t>To learn more:</w:t>
                            </w:r>
                            <w:r w:rsidRPr="003B3F25">
                              <w:rPr>
                                <w:b/>
                                <w:i/>
                                <w:sz w:val="22"/>
                                <w:szCs w:val="22"/>
                              </w:rPr>
                              <w:t xml:space="preserve"> </w:t>
                            </w:r>
                            <w:r w:rsidRPr="003B3F25">
                              <w:rPr>
                                <w:b/>
                                <w:i/>
                                <w:sz w:val="22"/>
                                <w:szCs w:val="22"/>
                              </w:rPr>
                              <w:br/>
                            </w:r>
                            <w:bookmarkEnd w:id="1"/>
                            <w:r w:rsidRPr="00506C92">
                              <w:rPr>
                                <w:rStyle w:val="normaltextrun"/>
                                <w:rFonts w:ascii="Calibri" w:hAnsi="Calibri" w:cs="Segoe UI"/>
                              </w:rPr>
                              <w:t>A Blueprint for Early Care and Education Quality Improvement Initiative</w:t>
                            </w:r>
                            <w:r>
                              <w:rPr>
                                <w:rStyle w:val="normaltextrun"/>
                                <w:rFonts w:ascii="Calibri" w:hAnsi="Calibri" w:cs="Segoe UI"/>
                              </w:rPr>
                              <w:t xml:space="preserve">s </w:t>
                            </w:r>
                            <w:r>
                              <w:rPr>
                                <w:rStyle w:val="normaltextrun"/>
                                <w:rFonts w:ascii="Calibri" w:hAnsi="Calibri" w:cs="Segoe UI"/>
                              </w:rPr>
                              <w:br/>
                            </w:r>
                            <w:r>
                              <w:t xml:space="preserve">Kathryn Tout, Dale Epstein, Meg Soli, and Claire Lowe </w:t>
                            </w:r>
                            <w:r>
                              <w:rPr>
                                <w:rStyle w:val="normaltextrun"/>
                                <w:rFonts w:ascii="Calibri" w:hAnsi="Calibri" w:cs="Segoe UI"/>
                              </w:rPr>
                              <w:t>(2015)</w:t>
                            </w:r>
                          </w:p>
                          <w:p w:rsidR="007B156C" w:rsidRDefault="007B156C" w:rsidP="007B156C">
                            <w:pPr>
                              <w:rPr>
                                <w:rStyle w:val="normaltextrun"/>
                                <w:rFonts w:ascii="Calibri" w:hAnsi="Calibri" w:cs="Segoe UI"/>
                              </w:rPr>
                            </w:pPr>
                          </w:p>
                          <w:p w:rsidR="007B156C" w:rsidRPr="00170C59" w:rsidRDefault="007B156C" w:rsidP="007B156C">
                            <w:pPr>
                              <w:rPr>
                                <w:b/>
                                <w:i/>
                                <w:sz w:val="22"/>
                                <w:szCs w:val="22"/>
                              </w:rPr>
                            </w:pPr>
                            <w:r w:rsidRPr="00170C59">
                              <w:rPr>
                                <w:b/>
                                <w:i/>
                              </w:rPr>
                              <w:t>childtrends-ciw49tixgw5lbab.stackpathdns.com/wp-content/uploads/2015/03/2015-07BlueprintEarlyCareandEd1.pdf</w:t>
                            </w:r>
                            <w:r w:rsidRPr="00170C59">
                              <w:rPr>
                                <w:b/>
                                <w:i/>
                              </w:rPr>
                              <w:br/>
                            </w:r>
                            <w:r w:rsidRPr="00170C59">
                              <w:rPr>
                                <w:b/>
                                <w:i/>
                              </w:rPr>
                              <w:br/>
                            </w:r>
                          </w:p>
                          <w:p w:rsidR="007B156C" w:rsidRDefault="007B156C" w:rsidP="007B1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5BEE4" id="Text Box 1" o:spid="_x0000_s1029" type="#_x0000_t202" style="position:absolute;margin-left:411.8pt;margin-top:3.35pt;width:463pt;height:99.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7B156C" w:rsidRDefault="007B156C" w:rsidP="007B156C">
                      <w:pPr>
                        <w:rPr>
                          <w:rStyle w:val="normaltextrun"/>
                          <w:rFonts w:ascii="Calibri" w:hAnsi="Calibri" w:cs="Segoe UI"/>
                        </w:rPr>
                      </w:pPr>
                      <w:bookmarkStart w:id="2" w:name="_Hlk491176586"/>
                      <w:r w:rsidRPr="003B3F25">
                        <w:rPr>
                          <w:b/>
                          <w:sz w:val="28"/>
                          <w:szCs w:val="28"/>
                        </w:rPr>
                        <w:t>To learn more:</w:t>
                      </w:r>
                      <w:r w:rsidRPr="003B3F25">
                        <w:rPr>
                          <w:b/>
                          <w:i/>
                          <w:sz w:val="22"/>
                          <w:szCs w:val="22"/>
                        </w:rPr>
                        <w:t xml:space="preserve"> </w:t>
                      </w:r>
                      <w:r w:rsidRPr="003B3F25">
                        <w:rPr>
                          <w:b/>
                          <w:i/>
                          <w:sz w:val="22"/>
                          <w:szCs w:val="22"/>
                        </w:rPr>
                        <w:br/>
                      </w:r>
                      <w:bookmarkEnd w:id="2"/>
                      <w:r w:rsidRPr="00506C92">
                        <w:rPr>
                          <w:rStyle w:val="normaltextrun"/>
                          <w:rFonts w:ascii="Calibri" w:hAnsi="Calibri" w:cs="Segoe UI"/>
                        </w:rPr>
                        <w:t>A Blueprint for Early Care and Education Quality Improvement Initiative</w:t>
                      </w:r>
                      <w:r>
                        <w:rPr>
                          <w:rStyle w:val="normaltextrun"/>
                          <w:rFonts w:ascii="Calibri" w:hAnsi="Calibri" w:cs="Segoe UI"/>
                        </w:rPr>
                        <w:t xml:space="preserve">s </w:t>
                      </w:r>
                      <w:r>
                        <w:rPr>
                          <w:rStyle w:val="normaltextrun"/>
                          <w:rFonts w:ascii="Calibri" w:hAnsi="Calibri" w:cs="Segoe UI"/>
                        </w:rPr>
                        <w:br/>
                      </w:r>
                      <w:r>
                        <w:t xml:space="preserve">Kathryn Tout, Dale Epstein, Meg Soli, and Claire Lowe </w:t>
                      </w:r>
                      <w:r>
                        <w:rPr>
                          <w:rStyle w:val="normaltextrun"/>
                          <w:rFonts w:ascii="Calibri" w:hAnsi="Calibri" w:cs="Segoe UI"/>
                        </w:rPr>
                        <w:t>(2015)</w:t>
                      </w:r>
                    </w:p>
                    <w:p w:rsidR="007B156C" w:rsidRDefault="007B156C" w:rsidP="007B156C">
                      <w:pPr>
                        <w:rPr>
                          <w:rStyle w:val="normaltextrun"/>
                          <w:rFonts w:ascii="Calibri" w:hAnsi="Calibri" w:cs="Segoe UI"/>
                        </w:rPr>
                      </w:pPr>
                    </w:p>
                    <w:p w:rsidR="007B156C" w:rsidRPr="00170C59" w:rsidRDefault="007B156C" w:rsidP="007B156C">
                      <w:pPr>
                        <w:rPr>
                          <w:b/>
                          <w:i/>
                          <w:sz w:val="22"/>
                          <w:szCs w:val="22"/>
                        </w:rPr>
                      </w:pPr>
                      <w:r w:rsidRPr="00170C59">
                        <w:rPr>
                          <w:b/>
                          <w:i/>
                        </w:rPr>
                        <w:t>childtrends-ciw49tixgw5lbab.stackpathdns.com/wp-content/uploads/2015/03/2015-07BlueprintEarlyCareandEd1.pdf</w:t>
                      </w:r>
                      <w:r w:rsidRPr="00170C59">
                        <w:rPr>
                          <w:b/>
                          <w:i/>
                        </w:rPr>
                        <w:br/>
                      </w:r>
                      <w:r w:rsidRPr="00170C59">
                        <w:rPr>
                          <w:b/>
                          <w:i/>
                        </w:rPr>
                        <w:br/>
                      </w:r>
                    </w:p>
                    <w:p w:rsidR="007B156C" w:rsidRDefault="007B156C" w:rsidP="007B156C"/>
                  </w:txbxContent>
                </v:textbox>
                <w10:wrap anchorx="margin"/>
              </v:shape>
            </w:pict>
          </mc:Fallback>
        </mc:AlternateContent>
      </w:r>
    </w:p>
    <w:p w:rsidR="007B156C" w:rsidRDefault="007B156C" w:rsidP="007B156C">
      <w:pPr>
        <w:pStyle w:val="p1"/>
      </w:pPr>
    </w:p>
    <w:p w:rsidR="00D41D2B" w:rsidRDefault="00D41D2B" w:rsidP="007B156C"/>
    <w:p w:rsidR="002A0165" w:rsidRPr="007F3647" w:rsidRDefault="002A0165" w:rsidP="00D41D2B">
      <w:pPr>
        <w:rPr>
          <w:b/>
          <w:i/>
          <w:sz w:val="22"/>
          <w:szCs w:val="22"/>
        </w:rPr>
      </w:pPr>
    </w:p>
    <w:sectPr w:rsidR="002A0165" w:rsidRPr="007F3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18" w:rsidRDefault="00945918" w:rsidP="007F3647">
      <w:r>
        <w:separator/>
      </w:r>
    </w:p>
  </w:endnote>
  <w:endnote w:type="continuationSeparator" w:id="0">
    <w:p w:rsidR="00945918" w:rsidRDefault="00945918" w:rsidP="007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18" w:rsidRDefault="00945918" w:rsidP="007F3647">
      <w:r>
        <w:separator/>
      </w:r>
    </w:p>
  </w:footnote>
  <w:footnote w:type="continuationSeparator" w:id="0">
    <w:p w:rsidR="00945918" w:rsidRDefault="00945918" w:rsidP="007F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31135"/>
    <w:multiLevelType w:val="hybridMultilevel"/>
    <w:tmpl w:val="C298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315B7"/>
    <w:multiLevelType w:val="hybridMultilevel"/>
    <w:tmpl w:val="60F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0237B"/>
    <w:multiLevelType w:val="hybridMultilevel"/>
    <w:tmpl w:val="992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C4"/>
    <w:rsid w:val="00062E86"/>
    <w:rsid w:val="00154E70"/>
    <w:rsid w:val="001E55B5"/>
    <w:rsid w:val="0025200E"/>
    <w:rsid w:val="002A0165"/>
    <w:rsid w:val="00387A28"/>
    <w:rsid w:val="00392C31"/>
    <w:rsid w:val="003D03C4"/>
    <w:rsid w:val="00721DCA"/>
    <w:rsid w:val="007B156C"/>
    <w:rsid w:val="007F3647"/>
    <w:rsid w:val="008A11D0"/>
    <w:rsid w:val="008D3E0D"/>
    <w:rsid w:val="00945918"/>
    <w:rsid w:val="00A73D75"/>
    <w:rsid w:val="00A73F04"/>
    <w:rsid w:val="00AB608B"/>
    <w:rsid w:val="00D34C3C"/>
    <w:rsid w:val="00D41D2B"/>
    <w:rsid w:val="00DD007F"/>
    <w:rsid w:val="00F0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0CF"/>
  <w15:chartTrackingRefBased/>
  <w15:docId w15:val="{D01E5BDE-0022-4812-BA60-457822B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3C4"/>
    <w:pPr>
      <w:spacing w:after="0" w:line="240" w:lineRule="auto"/>
    </w:pPr>
    <w:rPr>
      <w:rFonts w:eastAsiaTheme="minorEastAsia"/>
    </w:rPr>
  </w:style>
  <w:style w:type="character" w:customStyle="1" w:styleId="NoSpacingChar">
    <w:name w:val="No Spacing Char"/>
    <w:basedOn w:val="DefaultParagraphFont"/>
    <w:link w:val="NoSpacing"/>
    <w:uiPriority w:val="1"/>
    <w:rsid w:val="003D03C4"/>
    <w:rPr>
      <w:rFonts w:eastAsiaTheme="minorEastAsia"/>
    </w:rPr>
  </w:style>
  <w:style w:type="paragraph" w:customStyle="1" w:styleId="p1">
    <w:name w:val="p1"/>
    <w:basedOn w:val="Normal"/>
    <w:rsid w:val="003D03C4"/>
    <w:rPr>
      <w:rFonts w:ascii="Helvetica" w:hAnsi="Helvetica" w:cs="Times New Roman"/>
      <w:sz w:val="14"/>
      <w:szCs w:val="14"/>
    </w:rPr>
  </w:style>
  <w:style w:type="paragraph" w:styleId="ListParagraph">
    <w:name w:val="List Paragraph"/>
    <w:basedOn w:val="Normal"/>
    <w:uiPriority w:val="34"/>
    <w:qFormat/>
    <w:rsid w:val="003D03C4"/>
    <w:pPr>
      <w:ind w:left="720"/>
      <w:contextualSpacing/>
    </w:pPr>
  </w:style>
  <w:style w:type="paragraph" w:styleId="BalloonText">
    <w:name w:val="Balloon Text"/>
    <w:basedOn w:val="Normal"/>
    <w:link w:val="BalloonTextChar"/>
    <w:uiPriority w:val="99"/>
    <w:semiHidden/>
    <w:unhideWhenUsed/>
    <w:rsid w:val="00A7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04"/>
    <w:rPr>
      <w:rFonts w:ascii="Segoe UI" w:hAnsi="Segoe UI" w:cs="Segoe UI"/>
      <w:sz w:val="18"/>
      <w:szCs w:val="18"/>
    </w:rPr>
  </w:style>
  <w:style w:type="character" w:styleId="Hyperlink">
    <w:name w:val="Hyperlink"/>
    <w:basedOn w:val="DefaultParagraphFont"/>
    <w:uiPriority w:val="99"/>
    <w:unhideWhenUsed/>
    <w:rsid w:val="002A0165"/>
    <w:rPr>
      <w:color w:val="0000FF" w:themeColor="hyperlink"/>
      <w:u w:val="single"/>
    </w:rPr>
  </w:style>
  <w:style w:type="paragraph" w:styleId="FootnoteText">
    <w:name w:val="footnote text"/>
    <w:basedOn w:val="Normal"/>
    <w:link w:val="FootnoteTextChar"/>
    <w:uiPriority w:val="99"/>
    <w:unhideWhenUsed/>
    <w:rsid w:val="007F3647"/>
  </w:style>
  <w:style w:type="character" w:customStyle="1" w:styleId="FootnoteTextChar">
    <w:name w:val="Footnote Text Char"/>
    <w:basedOn w:val="DefaultParagraphFont"/>
    <w:link w:val="FootnoteText"/>
    <w:uiPriority w:val="99"/>
    <w:rsid w:val="007F3647"/>
    <w:rPr>
      <w:sz w:val="24"/>
      <w:szCs w:val="24"/>
    </w:rPr>
  </w:style>
  <w:style w:type="character" w:styleId="FootnoteReference">
    <w:name w:val="footnote reference"/>
    <w:basedOn w:val="DefaultParagraphFont"/>
    <w:uiPriority w:val="99"/>
    <w:unhideWhenUsed/>
    <w:rsid w:val="007F3647"/>
    <w:rPr>
      <w:vertAlign w:val="superscript"/>
    </w:rPr>
  </w:style>
  <w:style w:type="character" w:customStyle="1" w:styleId="normaltextrun">
    <w:name w:val="normaltextrun"/>
    <w:basedOn w:val="DefaultParagraphFont"/>
    <w:rsid w:val="007B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1836</Characters>
  <Application>Microsoft Office Word</Application>
  <DocSecurity>0</DocSecurity>
  <Lines>25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3</cp:revision>
  <cp:lastPrinted>2017-08-22T19:08:00Z</cp:lastPrinted>
  <dcterms:created xsi:type="dcterms:W3CDTF">2017-09-11T21:00:00Z</dcterms:created>
  <dcterms:modified xsi:type="dcterms:W3CDTF">2017-09-11T21:01:00Z</dcterms:modified>
</cp:coreProperties>
</file>