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DCA" w:rsidRDefault="00721DCA" w:rsidP="003D03C4">
      <w:pPr>
        <w:jc w:val="center"/>
        <w:rPr>
          <w:b/>
          <w:sz w:val="36"/>
          <w:szCs w:val="36"/>
        </w:rPr>
      </w:pPr>
      <w:r>
        <w:rPr>
          <w:b/>
          <w:noProof/>
          <w:sz w:val="36"/>
          <w:szCs w:val="36"/>
        </w:rPr>
        <mc:AlternateContent>
          <mc:Choice Requires="wps">
            <w:drawing>
              <wp:anchor distT="0" distB="0" distL="114300" distR="114300" simplePos="0" relativeHeight="251663872" behindDoc="0" locked="0" layoutInCell="1" allowOverlap="1">
                <wp:simplePos x="0" y="0"/>
                <wp:positionH relativeFrom="column">
                  <wp:posOffset>-95250</wp:posOffset>
                </wp:positionH>
                <wp:positionV relativeFrom="paragraph">
                  <wp:posOffset>-330200</wp:posOffset>
                </wp:positionV>
                <wp:extent cx="2057400" cy="1238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57400" cy="1238250"/>
                        </a:xfrm>
                        <a:prstGeom prst="rect">
                          <a:avLst/>
                        </a:prstGeom>
                        <a:solidFill>
                          <a:schemeClr val="lt1"/>
                        </a:solidFill>
                        <a:ln w="6350">
                          <a:noFill/>
                        </a:ln>
                      </wps:spPr>
                      <wps:txbx>
                        <w:txbxContent>
                          <w:p w:rsidR="00721DCA" w:rsidRDefault="00721DCA">
                            <w:r>
                              <w:rPr>
                                <w:noProof/>
                              </w:rPr>
                              <w:drawing>
                                <wp:inline distT="0" distB="0" distL="0" distR="0">
                                  <wp:extent cx="1884075" cy="107950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ELOlogowURL.jpg"/>
                                          <pic:cNvPicPr/>
                                        </pic:nvPicPr>
                                        <pic:blipFill>
                                          <a:blip r:embed="rId7">
                                            <a:extLst>
                                              <a:ext uri="{28A0092B-C50C-407E-A947-70E740481C1C}">
                                                <a14:useLocalDpi xmlns:a14="http://schemas.microsoft.com/office/drawing/2010/main" val="0"/>
                                              </a:ext>
                                            </a:extLst>
                                          </a:blip>
                                          <a:stretch>
                                            <a:fillRect/>
                                          </a:stretch>
                                        </pic:blipFill>
                                        <pic:spPr>
                                          <a:xfrm>
                                            <a:off x="0" y="0"/>
                                            <a:ext cx="1958456" cy="11221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5pt;margin-top:-26pt;width:162pt;height:9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" fillcolor="white [3201]" stroked="f" strokeweight=".5pt">
                <v:textbox>
                  <w:txbxContent>
                    <w:p w:rsidR="00721DCA" w:rsidRDefault="00721DCA">
                      <w:r>
                        <w:rPr>
                          <w:noProof/>
                        </w:rPr>
                        <w:drawing>
                          <wp:inline distT="0" distB="0" distL="0" distR="0">
                            <wp:extent cx="1884075" cy="107950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ELOlogowURL.jpg"/>
                                    <pic:cNvPicPr/>
                                  </pic:nvPicPr>
                                  <pic:blipFill>
                                    <a:blip r:embed="rId7">
                                      <a:extLst>
                                        <a:ext uri="{28A0092B-C50C-407E-A947-70E740481C1C}">
                                          <a14:useLocalDpi xmlns:a14="http://schemas.microsoft.com/office/drawing/2010/main" val="0"/>
                                        </a:ext>
                                      </a:extLst>
                                    </a:blip>
                                    <a:stretch>
                                      <a:fillRect/>
                                    </a:stretch>
                                  </pic:blipFill>
                                  <pic:spPr>
                                    <a:xfrm>
                                      <a:off x="0" y="0"/>
                                      <a:ext cx="1958456" cy="1122117"/>
                                    </a:xfrm>
                                    <a:prstGeom prst="rect">
                                      <a:avLst/>
                                    </a:prstGeom>
                                  </pic:spPr>
                                </pic:pic>
                              </a:graphicData>
                            </a:graphic>
                          </wp:inline>
                        </w:drawing>
                      </w:r>
                    </w:p>
                  </w:txbxContent>
                </v:textbox>
              </v:shape>
            </w:pict>
          </mc:Fallback>
        </mc:AlternateContent>
      </w:r>
      <w:r>
        <w:rPr>
          <w:b/>
          <w:noProof/>
          <w:sz w:val="36"/>
          <w:szCs w:val="36"/>
        </w:rPr>
        <mc:AlternateContent>
          <mc:Choice Requires="wps">
            <w:drawing>
              <wp:anchor distT="0" distB="0" distL="114300" distR="114300" simplePos="0" relativeHeight="251664896" behindDoc="0" locked="0" layoutInCell="1" allowOverlap="1">
                <wp:simplePos x="0" y="0"/>
                <wp:positionH relativeFrom="column">
                  <wp:posOffset>1974850</wp:posOffset>
                </wp:positionH>
                <wp:positionV relativeFrom="paragraph">
                  <wp:posOffset>-361950</wp:posOffset>
                </wp:positionV>
                <wp:extent cx="4140200" cy="12890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4140200" cy="1289050"/>
                        </a:xfrm>
                        <a:prstGeom prst="rect">
                          <a:avLst/>
                        </a:prstGeom>
                        <a:solidFill>
                          <a:schemeClr val="lt1"/>
                        </a:solidFill>
                        <a:ln w="6350">
                          <a:noFill/>
                        </a:ln>
                      </wps:spPr>
                      <wps:txbx>
                        <w:txbxContent>
                          <w:p w:rsidR="00154E70" w:rsidRDefault="00154E70">
                            <w:pPr>
                              <w:rPr>
                                <w:b/>
                                <w:sz w:val="48"/>
                                <w:szCs w:val="48"/>
                              </w:rPr>
                            </w:pPr>
                          </w:p>
                          <w:p w:rsidR="00721DCA" w:rsidRPr="00721DCA" w:rsidRDefault="00721DCA">
                            <w:pPr>
                              <w:rPr>
                                <w:sz w:val="48"/>
                                <w:szCs w:val="48"/>
                              </w:rPr>
                            </w:pPr>
                            <w:r w:rsidRPr="00D41D2B">
                              <w:rPr>
                                <w:b/>
                                <w:sz w:val="44"/>
                                <w:szCs w:val="44"/>
                              </w:rPr>
                              <w:t>Why Quality Matters in Pre-K</w:t>
                            </w:r>
                            <w:r w:rsidR="00D41D2B" w:rsidRPr="00D41D2B">
                              <w:rPr>
                                <w:b/>
                                <w:sz w:val="44"/>
                                <w:szCs w:val="44"/>
                              </w:rPr>
                              <w:t>:</w:t>
                            </w:r>
                            <w:r w:rsidR="00D41D2B" w:rsidRPr="00D41D2B">
                              <w:rPr>
                                <w:b/>
                                <w:sz w:val="44"/>
                                <w:szCs w:val="44"/>
                              </w:rPr>
                              <w:br/>
                              <w:t>Class Size, Student-Teache</w:t>
                            </w:r>
                            <w:r w:rsidR="00D41D2B">
                              <w:rPr>
                                <w:b/>
                                <w:sz w:val="44"/>
                                <w:szCs w:val="44"/>
                              </w:rPr>
                              <w:t>r Ratios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155.5pt;margin-top:-28.5pt;width:326pt;height:101.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" fillcolor="white [3201]" stroked="f" strokeweight=".5pt">
                <v:textbox>
                  <w:txbxContent>
                    <w:p w:rsidR="00154E70" w:rsidRDefault="00154E70">
                      <w:pPr>
                        <w:rPr>
                          <w:b/>
                          <w:sz w:val="48"/>
                          <w:szCs w:val="48"/>
                        </w:rPr>
                      </w:pPr>
                    </w:p>
                    <w:p w:rsidR="00721DCA" w:rsidRPr="00721DCA" w:rsidRDefault="00721DCA">
                      <w:pPr>
                        <w:rPr>
                          <w:sz w:val="48"/>
                          <w:szCs w:val="48"/>
                        </w:rPr>
                      </w:pPr>
                      <w:r w:rsidRPr="00D41D2B">
                        <w:rPr>
                          <w:b/>
                          <w:sz w:val="44"/>
                          <w:szCs w:val="44"/>
                        </w:rPr>
                        <w:t>Why Quality Matters in Pre-K</w:t>
                      </w:r>
                      <w:r w:rsidR="00D41D2B" w:rsidRPr="00D41D2B">
                        <w:rPr>
                          <w:b/>
                          <w:sz w:val="44"/>
                          <w:szCs w:val="44"/>
                        </w:rPr>
                        <w:t>:</w:t>
                      </w:r>
                      <w:r w:rsidR="00D41D2B" w:rsidRPr="00D41D2B">
                        <w:rPr>
                          <w:b/>
                          <w:sz w:val="44"/>
                          <w:szCs w:val="44"/>
                        </w:rPr>
                        <w:br/>
                        <w:t>Class Size, Student-Teache</w:t>
                      </w:r>
                      <w:r w:rsidR="00D41D2B">
                        <w:rPr>
                          <w:b/>
                          <w:sz w:val="44"/>
                          <w:szCs w:val="44"/>
                        </w:rPr>
                        <w:t>r Ratios</w:t>
                      </w:r>
                    </w:p>
                  </w:txbxContent>
                </v:textbox>
              </v:shape>
            </w:pict>
          </mc:Fallback>
        </mc:AlternateContent>
      </w:r>
    </w:p>
    <w:p w:rsidR="00721DCA" w:rsidRDefault="00721DCA" w:rsidP="003D03C4">
      <w:pPr>
        <w:jc w:val="center"/>
        <w:rPr>
          <w:b/>
          <w:sz w:val="36"/>
          <w:szCs w:val="36"/>
        </w:rPr>
      </w:pPr>
    </w:p>
    <w:p w:rsidR="00721DCA" w:rsidRDefault="00721DCA" w:rsidP="002A0165">
      <w:pPr>
        <w:rPr>
          <w:b/>
          <w:sz w:val="36"/>
          <w:szCs w:val="36"/>
        </w:rPr>
      </w:pPr>
    </w:p>
    <w:p w:rsidR="00D41D2B" w:rsidRPr="005B205E" w:rsidRDefault="002A0165" w:rsidP="00D41D2B">
      <w:pPr>
        <w:pStyle w:val="p1"/>
        <w:rPr>
          <w:rFonts w:asciiTheme="minorHAnsi" w:hAnsiTheme="minorHAnsi"/>
          <w:sz w:val="24"/>
          <w:szCs w:val="24"/>
        </w:rPr>
      </w:pPr>
      <w:r>
        <w:rPr>
          <w:rFonts w:asciiTheme="minorHAnsi" w:hAnsiTheme="minorHAnsi"/>
          <w:sz w:val="22"/>
          <w:szCs w:val="22"/>
        </w:rPr>
        <w:br/>
      </w:r>
      <w:r w:rsidR="00D41D2B">
        <w:rPr>
          <w:rFonts w:asciiTheme="minorHAnsi" w:hAnsiTheme="minorHAnsi"/>
          <w:sz w:val="24"/>
          <w:szCs w:val="24"/>
        </w:rPr>
        <w:br/>
      </w:r>
      <w:bookmarkStart w:id="0" w:name="_GoBack"/>
      <w:bookmarkEnd w:id="0"/>
      <w:r w:rsidR="00D41D2B" w:rsidRPr="005B205E">
        <w:rPr>
          <w:rFonts w:asciiTheme="minorHAnsi" w:hAnsiTheme="minorHAnsi"/>
          <w:sz w:val="24"/>
          <w:szCs w:val="24"/>
        </w:rPr>
        <w:t>For young learners, smaller class sizes and lower staff-child ratios create conditions needed for increased levels of high-quality social and instructional interactions. A large body of literature establishes linkages between staff-child ratio, program quality, and child outcomes. With smaller classes and fewer children per teacher, children have greater opportunities for interaction with adults and can receive more individualized attention, resulting in increased learning that leads to better student outcomes.</w:t>
      </w:r>
    </w:p>
    <w:p w:rsidR="00D41D2B" w:rsidRPr="005B205E" w:rsidRDefault="00D41D2B" w:rsidP="00D41D2B">
      <w:pPr>
        <w:pStyle w:val="p1"/>
        <w:rPr>
          <w:rFonts w:asciiTheme="minorHAnsi" w:hAnsiTheme="minorHAnsi"/>
          <w:sz w:val="24"/>
          <w:szCs w:val="24"/>
        </w:rPr>
      </w:pPr>
    </w:p>
    <w:p w:rsidR="00D41D2B" w:rsidRPr="005B205E" w:rsidRDefault="00D41D2B" w:rsidP="00D41D2B">
      <w:pPr>
        <w:pStyle w:val="p1"/>
        <w:rPr>
          <w:sz w:val="24"/>
          <w:szCs w:val="24"/>
        </w:rPr>
      </w:pPr>
      <w:r w:rsidRPr="005B205E">
        <w:rPr>
          <w:rFonts w:asciiTheme="minorHAnsi" w:hAnsiTheme="minorHAnsi"/>
          <w:sz w:val="24"/>
          <w:szCs w:val="24"/>
        </w:rPr>
        <w:t xml:space="preserve">Early education programs that have been evaluated and found to be effective all limit class sizes to fewer than 20 with teacher to child ratios of 1 to 10 or lower, including Boston’s Public School Prekindergarten Program, New Jersey’s Abbott Preschool Program, and Oklahoma’s Early Childhood Four-Year-Old Program. Small classes enable teachers to have more individual contact with each student and increase the likelihood of implementing differentiated teaching methods, resulting in meeting each student’s unique developmental needs. </w:t>
      </w:r>
      <w:r w:rsidRPr="005B205E">
        <w:rPr>
          <w:noProof/>
          <w:sz w:val="24"/>
          <w:szCs w:val="24"/>
        </w:rPr>
        <mc:AlternateContent>
          <mc:Choice Requires="wps">
            <w:drawing>
              <wp:anchor distT="91440" distB="91440" distL="91440" distR="91440" simplePos="0" relativeHeight="251666944" behindDoc="1" locked="0" layoutInCell="1" allowOverlap="1" wp14:anchorId="262D17DC" wp14:editId="2AF915C2">
                <wp:simplePos x="0" y="0"/>
                <wp:positionH relativeFrom="margin">
                  <wp:align>right</wp:align>
                </wp:positionH>
                <wp:positionV relativeFrom="margin">
                  <wp:posOffset>3371850</wp:posOffset>
                </wp:positionV>
                <wp:extent cx="2870200" cy="2266950"/>
                <wp:effectExtent l="0" t="0" r="6350" b="0"/>
                <wp:wrapSquare wrapText="bothSides"/>
                <wp:docPr id="135" name="Text Box 135"/>
                <wp:cNvGraphicFramePr/>
                <a:graphic xmlns:a="http://schemas.openxmlformats.org/drawingml/2006/main">
                  <a:graphicData uri="http://schemas.microsoft.com/office/word/2010/wordprocessingShape">
                    <wps:wsp>
                      <wps:cNvSpPr txBox="1"/>
                      <wps:spPr>
                        <a:xfrm>
                          <a:off x="0" y="0"/>
                          <a:ext cx="2870200" cy="226695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D41D2B" w:rsidRPr="00EA383F" w:rsidRDefault="00D41D2B" w:rsidP="00D41D2B">
                            <w:pPr>
                              <w:rPr>
                                <w:color w:val="17365D" w:themeColor="text2" w:themeShade="BF"/>
                                <w14:textOutline w14:w="9525" w14:cap="rnd" w14:cmpd="sng" w14:algn="ctr">
                                  <w14:noFill/>
                                  <w14:prstDash w14:val="solid"/>
                                  <w14:bevel/>
                                </w14:textOutline>
                              </w:rPr>
                            </w:pPr>
                            <w:r w:rsidRPr="00B0375F">
                              <w:rPr>
                                <w:b/>
                                <w:color w:val="17365D" w:themeColor="text2" w:themeShade="BF"/>
                                <w14:textOutline w14:w="9525" w14:cap="rnd" w14:cmpd="sng" w14:algn="ctr">
                                  <w14:noFill/>
                                  <w14:prstDash w14:val="solid"/>
                                  <w14:bevel/>
                                </w14:textOutline>
                              </w:rPr>
                              <w:t>“</w:t>
                            </w:r>
                            <w:r w:rsidRPr="00B0375F">
                              <w:rPr>
                                <w:b/>
                                <w:color w:val="17365D" w:themeColor="text2" w:themeShade="BF"/>
                              </w:rPr>
                              <w:t xml:space="preserve">Teaching young children requires immense energy and relentless attention. When there are fewer children in the room, the teacher has more time to devote to each child, and managing the group requires less teacher time. </w:t>
                            </w:r>
                            <w:r>
                              <w:rPr>
                                <w:b/>
                                <w:color w:val="17365D" w:themeColor="text2" w:themeShade="BF"/>
                              </w:rPr>
                              <w:br/>
                            </w:r>
                            <w:r w:rsidRPr="00B0375F">
                              <w:rPr>
                                <w:b/>
                                <w:color w:val="17365D" w:themeColor="text2" w:themeShade="BF"/>
                              </w:rPr>
                              <w:t>As a result, teachers have opportunities to have longer conversations with each child.”</w:t>
                            </w:r>
                            <w:r w:rsidRPr="00B0375F">
                              <w:rPr>
                                <w:color w:val="17365D" w:themeColor="text2" w:themeShade="BF"/>
                                <w:sz w:val="22"/>
                                <w:szCs w:val="22"/>
                              </w:rPr>
                              <w:t xml:space="preserve"> </w:t>
                            </w:r>
                            <w:r>
                              <w:rPr>
                                <w:color w:val="17365D" w:themeColor="text2" w:themeShade="BF"/>
                                <w:sz w:val="22"/>
                                <w:szCs w:val="22"/>
                              </w:rPr>
                              <w:br/>
                            </w:r>
                            <w:r w:rsidRPr="00A979C0">
                              <w:rPr>
                                <w:i/>
                                <w:sz w:val="22"/>
                                <w:szCs w:val="22"/>
                              </w:rPr>
                              <w:t>– W. Steven Barnett, Ph.D., Senior Co-Director, National Institute for Early Education Research</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D17DC" id="Text Box 135" o:spid="_x0000_s1028" type="#_x0000_t202" style="position:absolute;margin-left:174.8pt;margin-top:265.5pt;width:226pt;height:178.5pt;z-index:-251649536;visibility:visible;mso-wrap-style:square;mso-width-percent:0;mso-height-percent:0;mso-wrap-distance-left:7.2pt;mso-wrap-distance-top:7.2pt;mso-wrap-distance-right:7.2pt;mso-wrap-distance-bottom:7.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" fillcolor="white [3201]" stroked="f" strokeweight="2pt">
                <v:textbox inset=",7.2pt,,7.2pt">
                  <w:txbxContent>
                    <w:p w:rsidR="00D41D2B" w:rsidRPr="00EA383F" w:rsidRDefault="00D41D2B" w:rsidP="00D41D2B">
                      <w:pPr>
                        <w:rPr>
                          <w:color w:val="17365D" w:themeColor="text2" w:themeShade="BF"/>
                          <w14:textOutline w14:w="9525" w14:cap="rnd" w14:cmpd="sng" w14:algn="ctr">
                            <w14:noFill/>
                            <w14:prstDash w14:val="solid"/>
                            <w14:bevel/>
                          </w14:textOutline>
                        </w:rPr>
                      </w:pPr>
                      <w:r w:rsidRPr="00B0375F">
                        <w:rPr>
                          <w:b/>
                          <w:color w:val="17365D" w:themeColor="text2" w:themeShade="BF"/>
                          <w14:textOutline w14:w="9525" w14:cap="rnd" w14:cmpd="sng" w14:algn="ctr">
                            <w14:noFill/>
                            <w14:prstDash w14:val="solid"/>
                            <w14:bevel/>
                          </w14:textOutline>
                        </w:rPr>
                        <w:t>“</w:t>
                      </w:r>
                      <w:r w:rsidRPr="00B0375F">
                        <w:rPr>
                          <w:b/>
                          <w:color w:val="17365D" w:themeColor="text2" w:themeShade="BF"/>
                        </w:rPr>
                        <w:t xml:space="preserve">Teaching young children requires immense energy and relentless attention. When there are fewer children in the room, the teacher has more time to devote to each child, and managing the group requires less teacher time. </w:t>
                      </w:r>
                      <w:r>
                        <w:rPr>
                          <w:b/>
                          <w:color w:val="17365D" w:themeColor="text2" w:themeShade="BF"/>
                        </w:rPr>
                        <w:br/>
                      </w:r>
                      <w:r w:rsidRPr="00B0375F">
                        <w:rPr>
                          <w:b/>
                          <w:color w:val="17365D" w:themeColor="text2" w:themeShade="BF"/>
                        </w:rPr>
                        <w:t>As a result, teachers have opportunities to have longer conversations with each child.”</w:t>
                      </w:r>
                      <w:r w:rsidRPr="00B0375F">
                        <w:rPr>
                          <w:color w:val="17365D" w:themeColor="text2" w:themeShade="BF"/>
                          <w:sz w:val="22"/>
                          <w:szCs w:val="22"/>
                        </w:rPr>
                        <w:t xml:space="preserve"> </w:t>
                      </w:r>
                      <w:r>
                        <w:rPr>
                          <w:color w:val="17365D" w:themeColor="text2" w:themeShade="BF"/>
                          <w:sz w:val="22"/>
                          <w:szCs w:val="22"/>
                        </w:rPr>
                        <w:br/>
                      </w:r>
                      <w:r w:rsidRPr="00A979C0">
                        <w:rPr>
                          <w:i/>
                          <w:sz w:val="22"/>
                          <w:szCs w:val="22"/>
                        </w:rPr>
                        <w:t>– W. Steven Barnett, Ph.D., Senior Co-Director, National Institute for Early Education Research</w:t>
                      </w:r>
                    </w:p>
                  </w:txbxContent>
                </v:textbox>
                <w10:wrap type="square" anchorx="margin" anchory="margin"/>
              </v:shape>
            </w:pict>
          </mc:Fallback>
        </mc:AlternateContent>
      </w:r>
    </w:p>
    <w:p w:rsidR="00D41D2B" w:rsidRPr="00B0375F" w:rsidRDefault="00D41D2B" w:rsidP="00D41D2B">
      <w:pPr>
        <w:rPr>
          <w:b/>
          <w:i/>
        </w:rPr>
      </w:pPr>
      <w:r>
        <w:rPr>
          <w:b/>
          <w:sz w:val="22"/>
          <w:szCs w:val="22"/>
        </w:rPr>
        <w:br/>
      </w:r>
      <w:r w:rsidRPr="00B0375F">
        <w:rPr>
          <w:b/>
        </w:rPr>
        <w:t>Did you know…</w:t>
      </w:r>
      <w:r>
        <w:rPr>
          <w:b/>
        </w:rPr>
        <w:br/>
      </w:r>
    </w:p>
    <w:p w:rsidR="00D41D2B" w:rsidRPr="00B0375F" w:rsidRDefault="00D41D2B" w:rsidP="00D41D2B">
      <w:pPr>
        <w:pStyle w:val="ListParagraph"/>
        <w:numPr>
          <w:ilvl w:val="0"/>
          <w:numId w:val="3"/>
        </w:numPr>
        <w:rPr>
          <w:color w:val="000000" w:themeColor="text1"/>
        </w:rPr>
      </w:pPr>
      <w:r w:rsidRPr="00B0375F">
        <w:t>Smaller class size encourages intentional teaching that is child-centered.</w:t>
      </w:r>
    </w:p>
    <w:p w:rsidR="00D41D2B" w:rsidRPr="00B0375F" w:rsidRDefault="00D41D2B" w:rsidP="00D41D2B">
      <w:pPr>
        <w:pStyle w:val="ListParagraph"/>
        <w:rPr>
          <w:color w:val="000000" w:themeColor="text1"/>
        </w:rPr>
      </w:pPr>
    </w:p>
    <w:p w:rsidR="00D41D2B" w:rsidRPr="00B0375F" w:rsidRDefault="00D41D2B" w:rsidP="00D41D2B">
      <w:pPr>
        <w:pStyle w:val="ListParagraph"/>
        <w:numPr>
          <w:ilvl w:val="0"/>
          <w:numId w:val="3"/>
        </w:numPr>
        <w:rPr>
          <w:color w:val="000000" w:themeColor="text1"/>
        </w:rPr>
      </w:pPr>
      <w:r w:rsidRPr="00B0375F">
        <w:t xml:space="preserve">Teachers can provide more individualized attention, and engage in more dialogues with children—key factors in academic and social development. </w:t>
      </w:r>
    </w:p>
    <w:p w:rsidR="00D41D2B" w:rsidRPr="00B0375F" w:rsidRDefault="00D41D2B" w:rsidP="00D41D2B">
      <w:pPr>
        <w:rPr>
          <w:color w:val="000000" w:themeColor="text1"/>
        </w:rPr>
      </w:pPr>
    </w:p>
    <w:p w:rsidR="00D41D2B" w:rsidRPr="005B205E" w:rsidRDefault="00D41D2B" w:rsidP="00D41D2B">
      <w:pPr>
        <w:pStyle w:val="ListParagraph"/>
        <w:numPr>
          <w:ilvl w:val="0"/>
          <w:numId w:val="3"/>
        </w:numPr>
        <w:rPr>
          <w:sz w:val="22"/>
          <w:szCs w:val="22"/>
        </w:rPr>
      </w:pPr>
      <w:r w:rsidRPr="00B0375F">
        <w:t>In smaller groups, child-initiated activities that foster creativity and vocabulary are more common rather than teachers managing the class by directing or scheduling activities. (</w:t>
      </w:r>
      <w:r w:rsidRPr="005B205E">
        <w:rPr>
          <w:i/>
        </w:rPr>
        <w:t>Eager to Learn</w:t>
      </w:r>
      <w:r w:rsidRPr="00B0375F">
        <w:t>, National Research Council)</w:t>
      </w:r>
      <w:r>
        <w:br/>
      </w:r>
    </w:p>
    <w:p w:rsidR="00D41D2B" w:rsidRPr="00EA4A18" w:rsidRDefault="00D41D2B" w:rsidP="00D41D2B">
      <w:pPr>
        <w:rPr>
          <w:sz w:val="22"/>
          <w:szCs w:val="22"/>
        </w:rPr>
      </w:pPr>
    </w:p>
    <w:p w:rsidR="00D41D2B" w:rsidRPr="00EA4A18" w:rsidRDefault="00D41D2B" w:rsidP="00D41D2B">
      <w:pPr>
        <w:pStyle w:val="ListParagraph"/>
        <w:numPr>
          <w:ilvl w:val="0"/>
          <w:numId w:val="2"/>
        </w:numPr>
        <w:rPr>
          <w:b/>
          <w:i/>
          <w:sz w:val="22"/>
          <w:szCs w:val="22"/>
        </w:rPr>
      </w:pPr>
      <w:r>
        <w:rPr>
          <w:b/>
          <w:i/>
          <w:noProof/>
          <w:sz w:val="22"/>
          <w:szCs w:val="22"/>
        </w:rPr>
        <mc:AlternateContent>
          <mc:Choice Requires="wps">
            <w:drawing>
              <wp:anchor distT="0" distB="0" distL="114300" distR="114300" simplePos="0" relativeHeight="251667968" behindDoc="0" locked="0" layoutInCell="1" allowOverlap="1" wp14:anchorId="30C48E37" wp14:editId="7F90AC8B">
                <wp:simplePos x="0" y="0"/>
                <wp:positionH relativeFrom="margin">
                  <wp:align>right</wp:align>
                </wp:positionH>
                <wp:positionV relativeFrom="paragraph">
                  <wp:posOffset>43180</wp:posOffset>
                </wp:positionV>
                <wp:extent cx="5880100" cy="996950"/>
                <wp:effectExtent l="57150" t="38100" r="82550" b="88900"/>
                <wp:wrapNone/>
                <wp:docPr id="1" name="Text Box 1"/>
                <wp:cNvGraphicFramePr/>
                <a:graphic xmlns:a="http://schemas.openxmlformats.org/drawingml/2006/main">
                  <a:graphicData uri="http://schemas.microsoft.com/office/word/2010/wordprocessingShape">
                    <wps:wsp>
                      <wps:cNvSpPr txBox="1"/>
                      <wps:spPr>
                        <a:xfrm>
                          <a:off x="0" y="0"/>
                          <a:ext cx="5880100" cy="996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D41D2B" w:rsidRDefault="00D41D2B" w:rsidP="00D41D2B">
                            <w:bookmarkStart w:id="1" w:name="_Hlk491176586"/>
                            <w:r w:rsidRPr="00A73F04">
                              <w:rPr>
                                <w:b/>
                                <w:sz w:val="28"/>
                                <w:szCs w:val="28"/>
                              </w:rPr>
                              <w:t>To learn more:</w:t>
                            </w:r>
                            <w:r w:rsidRPr="006572C0">
                              <w:rPr>
                                <w:b/>
                                <w:i/>
                                <w:sz w:val="22"/>
                                <w:szCs w:val="22"/>
                              </w:rPr>
                              <w:t xml:space="preserve"> </w:t>
                            </w:r>
                            <w:r w:rsidRPr="006572C0">
                              <w:rPr>
                                <w:b/>
                                <w:i/>
                                <w:sz w:val="22"/>
                                <w:szCs w:val="22"/>
                              </w:rPr>
                              <w:br/>
                            </w:r>
                            <w:bookmarkEnd w:id="1"/>
                            <w:r>
                              <w:t xml:space="preserve">Class Size: What’s the Best Fit? </w:t>
                            </w:r>
                            <w:r>
                              <w:br/>
                              <w:t>W. Steven Barnett Ph.D., Karen Schulman and Rima Shore (December 2004)</w:t>
                            </w:r>
                            <w:r>
                              <w:br/>
                            </w:r>
                            <w:r w:rsidRPr="00B0375F">
                              <w:t>nieer.org/policy-issue/policy-brief-class-size-whats-the-best-fit</w:t>
                            </w:r>
                            <w:r>
                              <w:br/>
                            </w:r>
                            <w:r>
                              <w:rPr>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48E37" id="Text Box 1" o:spid="_x0000_s1029" type="#_x0000_t202" style="position:absolute;left:0;text-align:left;margin-left:411.8pt;margin-top:3.4pt;width:463pt;height:78.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D41D2B" w:rsidRDefault="00D41D2B" w:rsidP="00D41D2B">
                      <w:bookmarkStart w:id="2" w:name="_Hlk491176586"/>
                      <w:r w:rsidRPr="00A73F04">
                        <w:rPr>
                          <w:b/>
                          <w:sz w:val="28"/>
                          <w:szCs w:val="28"/>
                        </w:rPr>
                        <w:t>To learn more:</w:t>
                      </w:r>
                      <w:r w:rsidRPr="006572C0">
                        <w:rPr>
                          <w:b/>
                          <w:i/>
                          <w:sz w:val="22"/>
                          <w:szCs w:val="22"/>
                        </w:rPr>
                        <w:t xml:space="preserve"> </w:t>
                      </w:r>
                      <w:r w:rsidRPr="006572C0">
                        <w:rPr>
                          <w:b/>
                          <w:i/>
                          <w:sz w:val="22"/>
                          <w:szCs w:val="22"/>
                        </w:rPr>
                        <w:br/>
                      </w:r>
                      <w:bookmarkEnd w:id="2"/>
                      <w:r>
                        <w:t xml:space="preserve">Class Size: What’s the Best Fit? </w:t>
                      </w:r>
                      <w:r>
                        <w:br/>
                        <w:t>W. Steven Barnett Ph.D., Karen Schulman and Rima Shore (December 2004)</w:t>
                      </w:r>
                      <w:r>
                        <w:br/>
                      </w:r>
                      <w:r w:rsidRPr="00B0375F">
                        <w:t>nieer.org/policy-issue/policy-brief-class-size-whats-the-best-fit</w:t>
                      </w:r>
                      <w:r>
                        <w:br/>
                      </w:r>
                      <w:r>
                        <w:rPr>
                          <w:sz w:val="18"/>
                          <w:szCs w:val="18"/>
                        </w:rPr>
                        <w:br/>
                      </w:r>
                    </w:p>
                  </w:txbxContent>
                </v:textbox>
                <w10:wrap anchorx="margin"/>
              </v:shape>
            </w:pict>
          </mc:Fallback>
        </mc:AlternateContent>
      </w:r>
      <w:r w:rsidRPr="00EA4A18">
        <w:rPr>
          <w:color w:val="000000" w:themeColor="text1"/>
          <w:sz w:val="22"/>
          <w:szCs w:val="22"/>
        </w:rPr>
        <w:t>Low wages and limited opportunity for professional development and support often leads to high rates of teacher turnover. High teacher turnover has been found to negatively affect children's social, emotional, and language development</w:t>
      </w:r>
    </w:p>
    <w:p w:rsidR="00D41D2B" w:rsidRDefault="00D41D2B" w:rsidP="00D41D2B">
      <w:pPr>
        <w:pStyle w:val="p1"/>
      </w:pPr>
    </w:p>
    <w:p w:rsidR="002A0165" w:rsidRPr="007F3647" w:rsidRDefault="002A0165" w:rsidP="00D41D2B">
      <w:pPr>
        <w:rPr>
          <w:b/>
          <w:i/>
          <w:sz w:val="22"/>
          <w:szCs w:val="22"/>
        </w:rPr>
      </w:pPr>
    </w:p>
    <w:sectPr w:rsidR="002A0165" w:rsidRPr="007F36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5C1" w:rsidRDefault="003745C1" w:rsidP="007F3647">
      <w:r>
        <w:separator/>
      </w:r>
    </w:p>
  </w:endnote>
  <w:endnote w:type="continuationSeparator" w:id="0">
    <w:p w:rsidR="003745C1" w:rsidRDefault="003745C1" w:rsidP="007F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5C1" w:rsidRDefault="003745C1" w:rsidP="007F3647">
      <w:r>
        <w:separator/>
      </w:r>
    </w:p>
  </w:footnote>
  <w:footnote w:type="continuationSeparator" w:id="0">
    <w:p w:rsidR="003745C1" w:rsidRDefault="003745C1" w:rsidP="007F3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31135"/>
    <w:multiLevelType w:val="hybridMultilevel"/>
    <w:tmpl w:val="C298E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315B7"/>
    <w:multiLevelType w:val="hybridMultilevel"/>
    <w:tmpl w:val="60F4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0237B"/>
    <w:multiLevelType w:val="hybridMultilevel"/>
    <w:tmpl w:val="9928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C4"/>
    <w:rsid w:val="00062E86"/>
    <w:rsid w:val="00154E70"/>
    <w:rsid w:val="0025200E"/>
    <w:rsid w:val="002A0165"/>
    <w:rsid w:val="003745C1"/>
    <w:rsid w:val="00387A28"/>
    <w:rsid w:val="00392C31"/>
    <w:rsid w:val="003D03C4"/>
    <w:rsid w:val="00721DCA"/>
    <w:rsid w:val="007F3647"/>
    <w:rsid w:val="008A11D0"/>
    <w:rsid w:val="008D3E0D"/>
    <w:rsid w:val="00A73D75"/>
    <w:rsid w:val="00A73F04"/>
    <w:rsid w:val="00AB608B"/>
    <w:rsid w:val="00D41D2B"/>
    <w:rsid w:val="00DD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40CF"/>
  <w15:chartTrackingRefBased/>
  <w15:docId w15:val="{D01E5BDE-0022-4812-BA60-457822B9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3C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03C4"/>
    <w:pPr>
      <w:spacing w:after="0" w:line="240" w:lineRule="auto"/>
    </w:pPr>
    <w:rPr>
      <w:rFonts w:eastAsiaTheme="minorEastAsia"/>
    </w:rPr>
  </w:style>
  <w:style w:type="character" w:customStyle="1" w:styleId="NoSpacingChar">
    <w:name w:val="No Spacing Char"/>
    <w:basedOn w:val="DefaultParagraphFont"/>
    <w:link w:val="NoSpacing"/>
    <w:uiPriority w:val="1"/>
    <w:rsid w:val="003D03C4"/>
    <w:rPr>
      <w:rFonts w:eastAsiaTheme="minorEastAsia"/>
    </w:rPr>
  </w:style>
  <w:style w:type="paragraph" w:customStyle="1" w:styleId="p1">
    <w:name w:val="p1"/>
    <w:basedOn w:val="Normal"/>
    <w:rsid w:val="003D03C4"/>
    <w:rPr>
      <w:rFonts w:ascii="Helvetica" w:hAnsi="Helvetica" w:cs="Times New Roman"/>
      <w:sz w:val="14"/>
      <w:szCs w:val="14"/>
    </w:rPr>
  </w:style>
  <w:style w:type="paragraph" w:styleId="ListParagraph">
    <w:name w:val="List Paragraph"/>
    <w:basedOn w:val="Normal"/>
    <w:uiPriority w:val="34"/>
    <w:qFormat/>
    <w:rsid w:val="003D03C4"/>
    <w:pPr>
      <w:ind w:left="720"/>
      <w:contextualSpacing/>
    </w:pPr>
  </w:style>
  <w:style w:type="paragraph" w:styleId="BalloonText">
    <w:name w:val="Balloon Text"/>
    <w:basedOn w:val="Normal"/>
    <w:link w:val="BalloonTextChar"/>
    <w:uiPriority w:val="99"/>
    <w:semiHidden/>
    <w:unhideWhenUsed/>
    <w:rsid w:val="00A73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04"/>
    <w:rPr>
      <w:rFonts w:ascii="Segoe UI" w:hAnsi="Segoe UI" w:cs="Segoe UI"/>
      <w:sz w:val="18"/>
      <w:szCs w:val="18"/>
    </w:rPr>
  </w:style>
  <w:style w:type="character" w:styleId="Hyperlink">
    <w:name w:val="Hyperlink"/>
    <w:basedOn w:val="DefaultParagraphFont"/>
    <w:uiPriority w:val="99"/>
    <w:unhideWhenUsed/>
    <w:rsid w:val="002A0165"/>
    <w:rPr>
      <w:color w:val="0000FF" w:themeColor="hyperlink"/>
      <w:u w:val="single"/>
    </w:rPr>
  </w:style>
  <w:style w:type="paragraph" w:styleId="FootnoteText">
    <w:name w:val="footnote text"/>
    <w:basedOn w:val="Normal"/>
    <w:link w:val="FootnoteTextChar"/>
    <w:uiPriority w:val="99"/>
    <w:unhideWhenUsed/>
    <w:rsid w:val="007F3647"/>
  </w:style>
  <w:style w:type="character" w:customStyle="1" w:styleId="FootnoteTextChar">
    <w:name w:val="Footnote Text Char"/>
    <w:basedOn w:val="DefaultParagraphFont"/>
    <w:link w:val="FootnoteText"/>
    <w:uiPriority w:val="99"/>
    <w:rsid w:val="007F3647"/>
    <w:rPr>
      <w:sz w:val="24"/>
      <w:szCs w:val="24"/>
    </w:rPr>
  </w:style>
  <w:style w:type="character" w:styleId="FootnoteReference">
    <w:name w:val="footnote reference"/>
    <w:basedOn w:val="DefaultParagraphFont"/>
    <w:uiPriority w:val="99"/>
    <w:unhideWhenUsed/>
    <w:rsid w:val="007F36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1488</Characters>
  <Application>Microsoft Office Word</Application>
  <DocSecurity>0</DocSecurity>
  <Lines>20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Ruess</dc:creator>
  <cp:keywords/>
  <dc:description/>
  <cp:lastModifiedBy>Michelle Ruess</cp:lastModifiedBy>
  <cp:revision>3</cp:revision>
  <cp:lastPrinted>2017-08-22T19:08:00Z</cp:lastPrinted>
  <dcterms:created xsi:type="dcterms:W3CDTF">2017-09-11T20:53:00Z</dcterms:created>
  <dcterms:modified xsi:type="dcterms:W3CDTF">2017-09-11T20:55:00Z</dcterms:modified>
</cp:coreProperties>
</file>