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DCA" w:rsidRDefault="00721DCA" w:rsidP="003D03C4">
      <w:pPr>
        <w:jc w:val="center"/>
        <w:rPr>
          <w:b/>
          <w:sz w:val="36"/>
          <w:szCs w:val="36"/>
        </w:rPr>
      </w:pPr>
      <w:r>
        <w:rPr>
          <w:b/>
          <w:noProof/>
          <w:sz w:val="36"/>
          <w:szCs w:val="36"/>
        </w:rPr>
        <mc:AlternateContent>
          <mc:Choice Requires="wps">
            <w:drawing>
              <wp:anchor distT="0" distB="0" distL="114300" distR="114300" simplePos="0" relativeHeight="251663872" behindDoc="0" locked="0" layoutInCell="1" allowOverlap="1">
                <wp:simplePos x="0" y="0"/>
                <wp:positionH relativeFrom="column">
                  <wp:posOffset>-95250</wp:posOffset>
                </wp:positionH>
                <wp:positionV relativeFrom="paragraph">
                  <wp:posOffset>-330200</wp:posOffset>
                </wp:positionV>
                <wp:extent cx="2057400" cy="1238250"/>
                <wp:effectExtent l="0" t="0" r="0" b="0"/>
                <wp:wrapNone/>
                <wp:docPr id="6" name="Text Box 6"/>
                <wp:cNvGraphicFramePr/>
                <a:graphic xmlns:a="http://schemas.openxmlformats.org/drawingml/2006/main">
                  <a:graphicData uri="http://schemas.microsoft.com/office/word/2010/wordprocessingShape">
                    <wps:wsp>
                      <wps:cNvSpPr txBox="1"/>
                      <wps:spPr>
                        <a:xfrm>
                          <a:off x="0" y="0"/>
                          <a:ext cx="2057400" cy="1238250"/>
                        </a:xfrm>
                        <a:prstGeom prst="rect">
                          <a:avLst/>
                        </a:prstGeom>
                        <a:solidFill>
                          <a:schemeClr val="lt1"/>
                        </a:solidFill>
                        <a:ln w="6350">
                          <a:noFill/>
                        </a:ln>
                      </wps:spPr>
                      <wps:txbx>
                        <w:txbxContent>
                          <w:p w:rsidR="00721DCA" w:rsidRDefault="00721DCA">
                            <w:r>
                              <w:rPr>
                                <w:noProof/>
                              </w:rPr>
                              <w:drawing>
                                <wp:inline distT="0" distB="0" distL="0" distR="0">
                                  <wp:extent cx="1884075" cy="1079500"/>
                                  <wp:effectExtent l="0" t="0" r="1905"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EELOlogowURL.jpg"/>
                                          <pic:cNvPicPr/>
                                        </pic:nvPicPr>
                                        <pic:blipFill>
                                          <a:blip r:embed="rId5">
                                            <a:extLst>
                                              <a:ext uri="{28A0092B-C50C-407E-A947-70E740481C1C}">
                                                <a14:useLocalDpi xmlns:a14="http://schemas.microsoft.com/office/drawing/2010/main" val="0"/>
                                              </a:ext>
                                            </a:extLst>
                                          </a:blip>
                                          <a:stretch>
                                            <a:fillRect/>
                                          </a:stretch>
                                        </pic:blipFill>
                                        <pic:spPr>
                                          <a:xfrm>
                                            <a:off x="0" y="0"/>
                                            <a:ext cx="1958456" cy="112211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7.5pt;margin-top:-26pt;width:162pt;height:97.5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8nYQQIAAHoEAAAOAAAAZHJzL2Uyb0RvYy54bWysVE1vGjEQvVfqf7B8LwsESIpYIkpEVSlK&#10;IiVVzsbrhZW8Htc27NJf32cvEJr2VPXiHc+M5+O9mZ3dtrVme+V8RSbng16fM2UkFZXZ5Pz7y+rT&#10;DWc+CFMITUbl/KA8v51//DBr7FQNaUu6UI4hiPHTxuZ8G4KdZpmXW1UL3yOrDIwluVoEXN0mK5xo&#10;EL3W2bDfn2QNucI6ksp7aO86I5+n+GWpZHgsS68C0zlHbSGdLp3reGbzmZhunLDbSh7LEP9QRS0q&#10;g6TnUHciCLZz1R+h6ko68lSGnqQ6o7KspEo9oJtB/103z1thVeoF4Hh7hsn/v7DyYf/kWFXkfMKZ&#10;ETUoelFtYF+oZZOITmP9FE7PFm6hhRosn/Qeyth0W7o6ftEOgx04H87YxmASymF/fD3qwyRhGwyv&#10;bobjhH729tw6H74qqlkUcu5AXsJU7O99QClwPbnEbJ50VawqrdMlDoxaasf2AlTrkIrEi9+8tGEN&#10;Or1C6vjIUHzeRdYGCWKzXVNRCu26PSKwpuIAABx1A+StXFUo8l748CQcJgaNYQvCI45SE5LQUeJs&#10;S+7n3/TRH0TCylmDCcy5/7ETTnGmvxlQ/HkwGsWRTZfR+HqIi7u0rC8tZlcvCZ0PsG9WJjH6B30S&#10;S0f1K5ZlEbPCJIxE7pyHk7gM3V5g2aRaLJIThtSKcG+erYyhI2iRgpf2VTh75CmA4gc6zaqYvqOr&#10;8+3gXuwClVXiMgLcoXrEHQOeKD4uY9ygy3vyevtlzH8BAAD//wMAUEsDBBQABgAIAAAAIQCYZl6G&#10;4QAAAAsBAAAPAAAAZHJzL2Rvd25yZXYueG1sTI9LT8MwEITvSPwHa5G4oNZuQ3iEOBVCQCVuNDzE&#10;zY2XJCJeR7GbhH/PcoLbjHY0+02+mV0nRhxC60nDaqlAIFXetlRreCkfFlcgQjRkTecJNXxjgE1x&#10;fJSbzPqJnnHcxVpwCYXMaGhi7DMpQ9WgM2HpeyS+ffrBmch2qKUdzMTlrpNrpS6kMy3xh8b0eNdg&#10;9bU7OA0fZ/X7U5gfX6ckTfr77VhevtlS69OT+fYGRMQ5/oXhF5/RoWCmvT+QDaLTsFilvCWySNcs&#10;OJGoaxZ7jp4nCmSRy/8bih8AAAD//wMAUEsBAi0AFAAGAAgAAAAhALaDOJL+AAAA4QEAABMAAAAA&#10;AAAAAAAAAAAAAAAAAFtDb250ZW50X1R5cGVzXS54bWxQSwECLQAUAAYACAAAACEAOP0h/9YAAACU&#10;AQAACwAAAAAAAAAAAAAAAAAvAQAAX3JlbHMvLnJlbHNQSwECLQAUAAYACAAAACEAtJPJ2EECAAB6&#10;BAAADgAAAAAAAAAAAAAAAAAuAgAAZHJzL2Uyb0RvYy54bWxQSwECLQAUAAYACAAAACEAmGZehuEA&#10;AAALAQAADwAAAAAAAAAAAAAAAACbBAAAZHJzL2Rvd25yZXYueG1sUEsFBgAAAAAEAAQA8wAAAKkF&#10;AAAAAA==&#10;" fillcolor="white [3201]" stroked="f" strokeweight=".5pt">
                <v:textbox>
                  <w:txbxContent>
                    <w:p w:rsidR="00721DCA" w:rsidRDefault="00721DCA">
                      <w:r>
                        <w:rPr>
                          <w:noProof/>
                        </w:rPr>
                        <w:drawing>
                          <wp:inline distT="0" distB="0" distL="0" distR="0">
                            <wp:extent cx="1884075" cy="1079500"/>
                            <wp:effectExtent l="0" t="0" r="1905"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EELOlogowURL.jpg"/>
                                    <pic:cNvPicPr/>
                                  </pic:nvPicPr>
                                  <pic:blipFill>
                                    <a:blip r:embed="rId5">
                                      <a:extLst>
                                        <a:ext uri="{28A0092B-C50C-407E-A947-70E740481C1C}">
                                          <a14:useLocalDpi xmlns:a14="http://schemas.microsoft.com/office/drawing/2010/main" val="0"/>
                                        </a:ext>
                                      </a:extLst>
                                    </a:blip>
                                    <a:stretch>
                                      <a:fillRect/>
                                    </a:stretch>
                                  </pic:blipFill>
                                  <pic:spPr>
                                    <a:xfrm>
                                      <a:off x="0" y="0"/>
                                      <a:ext cx="1958456" cy="1122117"/>
                                    </a:xfrm>
                                    <a:prstGeom prst="rect">
                                      <a:avLst/>
                                    </a:prstGeom>
                                  </pic:spPr>
                                </pic:pic>
                              </a:graphicData>
                            </a:graphic>
                          </wp:inline>
                        </w:drawing>
                      </w:r>
                    </w:p>
                  </w:txbxContent>
                </v:textbox>
              </v:shape>
            </w:pict>
          </mc:Fallback>
        </mc:AlternateContent>
      </w:r>
      <w:r>
        <w:rPr>
          <w:b/>
          <w:noProof/>
          <w:sz w:val="36"/>
          <w:szCs w:val="36"/>
        </w:rPr>
        <mc:AlternateContent>
          <mc:Choice Requires="wps">
            <w:drawing>
              <wp:anchor distT="0" distB="0" distL="114300" distR="114300" simplePos="0" relativeHeight="251664896" behindDoc="0" locked="0" layoutInCell="1" allowOverlap="1">
                <wp:simplePos x="0" y="0"/>
                <wp:positionH relativeFrom="column">
                  <wp:posOffset>1974850</wp:posOffset>
                </wp:positionH>
                <wp:positionV relativeFrom="paragraph">
                  <wp:posOffset>-361950</wp:posOffset>
                </wp:positionV>
                <wp:extent cx="4140200" cy="1289050"/>
                <wp:effectExtent l="0" t="0" r="0" b="6350"/>
                <wp:wrapNone/>
                <wp:docPr id="7" name="Text Box 7"/>
                <wp:cNvGraphicFramePr/>
                <a:graphic xmlns:a="http://schemas.openxmlformats.org/drawingml/2006/main">
                  <a:graphicData uri="http://schemas.microsoft.com/office/word/2010/wordprocessingShape">
                    <wps:wsp>
                      <wps:cNvSpPr txBox="1"/>
                      <wps:spPr>
                        <a:xfrm>
                          <a:off x="0" y="0"/>
                          <a:ext cx="4140200" cy="1289050"/>
                        </a:xfrm>
                        <a:prstGeom prst="rect">
                          <a:avLst/>
                        </a:prstGeom>
                        <a:solidFill>
                          <a:schemeClr val="lt1"/>
                        </a:solidFill>
                        <a:ln w="6350">
                          <a:noFill/>
                        </a:ln>
                      </wps:spPr>
                      <wps:txbx>
                        <w:txbxContent>
                          <w:p w:rsidR="00721DCA" w:rsidRPr="00721DCA" w:rsidRDefault="000C045A">
                            <w:pPr>
                              <w:rPr>
                                <w:sz w:val="48"/>
                                <w:szCs w:val="48"/>
                              </w:rPr>
                            </w:pPr>
                            <w:r>
                              <w:rPr>
                                <w:b/>
                                <w:sz w:val="48"/>
                                <w:szCs w:val="48"/>
                              </w:rPr>
                              <w:br/>
                            </w:r>
                            <w:r w:rsidR="00721DCA" w:rsidRPr="00721DCA">
                              <w:rPr>
                                <w:b/>
                                <w:sz w:val="48"/>
                                <w:szCs w:val="48"/>
                              </w:rPr>
                              <w:t>Why Quality Matters in Pre-K</w:t>
                            </w:r>
                            <w:r w:rsidR="00B84646">
                              <w:rPr>
                                <w:b/>
                                <w:sz w:val="48"/>
                                <w:szCs w:val="48"/>
                              </w:rPr>
                              <w:t>:</w:t>
                            </w:r>
                            <w:r w:rsidR="00B84646">
                              <w:rPr>
                                <w:b/>
                                <w:sz w:val="48"/>
                                <w:szCs w:val="48"/>
                              </w:rPr>
                              <w:br/>
                              <w:t>Investing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7" type="#_x0000_t202" style="position:absolute;left:0;text-align:left;margin-left:155.5pt;margin-top:-28.5pt;width:326pt;height:101.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3vARAIAAIEEAAAOAAAAZHJzL2Uyb0RvYy54bWysVN9v2jAQfp+0/8Hy+0hgtLSooWJUTJNQ&#10;W4lOfTaOUyI5Ps82JOyv32cHaNftadqLc74734/vu8vNbddotlfO12QKPhzknCkjqazNS8G/Py0/&#10;XXHmgzCl0GRUwQ/K89vZxw83rZ2qEW1Jl8oxBDF+2tqCb0Ow0yzzcqsa4QdklYGxIteIgKt7yUon&#10;WkRvdDbK88usJVdaR1J5D+1db+SzFL+qlAwPVeVVYLrgqC2k06VzE89sdiOmL07YbS2PZYh/qKIR&#10;tUHSc6g7EQTbufqPUE0tHXmqwkBSk1FV1VKlHtDNMH/XzXorrEq9ABxvzzD5/xdW3u8fHavLgk84&#10;M6IBRU+qC+wLdWwS0Wmtn8JpbeEWOqjB8knvoYxNd5Vr4hftMNiB8+GMbQwmoRwPxzkI40zCNhxd&#10;XecXCf3s9bl1PnxV1LAoFNyBvISp2K98QClwPbnEbJ50XS5rrdMlDoxaaMf2AlTrkIrEi9+8tGFt&#10;wS8/I3V8ZCg+7yNrgwSx2b6pKIVu0yVozg1vqDwAB0f9HHkrlzVqXQkfHoXD4KA/LEN4wFFpQi46&#10;Spxtyf38mz76g09YOWsxiAX3P3bCKc70NwOmr4fjcZzcdBlfTEa4uLeWzVuL2TULAgBDrJ2VSYz+&#10;QZ/EylHzjJ2Zx6wwCSORu+DhJC5Cvx7YOanm8+SEWbUirMzayhg6YheZeOqehbNHugKYvqfTyIrp&#10;O9Z63x71+S5QVSdKI849qkf4MeeJ6eNOxkV6e09er3+O2S8AAAD//wMAUEsDBBQABgAIAAAAIQCA&#10;aHIi4gAAAAsBAAAPAAAAZHJzL2Rvd25yZXYueG1sTI/NTsMwEITvSLyDtUhcUOuE0BRCnAohfiRu&#10;NC2ImxsvSUS8jmI3CW/PcoLbjPbT7Ey+mW0nRhx860hBvIxAIFXOtFQr2JWPi2sQPmgyunOECr7R&#10;w6Y4Pcl1ZtxErzhuQy04hHymFTQh9JmUvmrQar90PRLfPt1gdWA71NIMeuJw28nLKEql1S3xh0b3&#10;eN9g9bU9WgUfF/X7i5+f9lOySvqH57Fcv5lSqfOz+e4WRMA5/MHwW5+rQ8GdDu5IxotOQRLHvCUo&#10;WKzWLJi4SRMWB0av0ghkkcv/G4ofAAAA//8DAFBLAQItABQABgAIAAAAIQC2gziS/gAAAOEBAAAT&#10;AAAAAAAAAAAAAAAAAAAAAABbQ29udGVudF9UeXBlc10ueG1sUEsBAi0AFAAGAAgAAAAhADj9If/W&#10;AAAAlAEAAAsAAAAAAAAAAAAAAAAALwEAAF9yZWxzLy5yZWxzUEsBAi0AFAAGAAgAAAAhAOdHe8BE&#10;AgAAgQQAAA4AAAAAAAAAAAAAAAAALgIAAGRycy9lMm9Eb2MueG1sUEsBAi0AFAAGAAgAAAAhAIBo&#10;ciLiAAAACwEAAA8AAAAAAAAAAAAAAAAAngQAAGRycy9kb3ducmV2LnhtbFBLBQYAAAAABAAEAPMA&#10;AACtBQAAAAA=&#10;" fillcolor="white [3201]" stroked="f" strokeweight=".5pt">
                <v:textbox>
                  <w:txbxContent>
                    <w:p w:rsidR="00721DCA" w:rsidRPr="00721DCA" w:rsidRDefault="000C045A">
                      <w:pPr>
                        <w:rPr>
                          <w:sz w:val="48"/>
                          <w:szCs w:val="48"/>
                        </w:rPr>
                      </w:pPr>
                      <w:r>
                        <w:rPr>
                          <w:b/>
                          <w:sz w:val="48"/>
                          <w:szCs w:val="48"/>
                        </w:rPr>
                        <w:br/>
                      </w:r>
                      <w:r w:rsidR="00721DCA" w:rsidRPr="00721DCA">
                        <w:rPr>
                          <w:b/>
                          <w:sz w:val="48"/>
                          <w:szCs w:val="48"/>
                        </w:rPr>
                        <w:t>Why Quality Matters in Pre-K</w:t>
                      </w:r>
                      <w:r w:rsidR="00B84646">
                        <w:rPr>
                          <w:b/>
                          <w:sz w:val="48"/>
                          <w:szCs w:val="48"/>
                        </w:rPr>
                        <w:t>:</w:t>
                      </w:r>
                      <w:r w:rsidR="00B84646">
                        <w:rPr>
                          <w:b/>
                          <w:sz w:val="48"/>
                          <w:szCs w:val="48"/>
                        </w:rPr>
                        <w:br/>
                        <w:t>Investing</w:t>
                      </w:r>
                    </w:p>
                  </w:txbxContent>
                </v:textbox>
              </v:shape>
            </w:pict>
          </mc:Fallback>
        </mc:AlternateContent>
      </w:r>
    </w:p>
    <w:p w:rsidR="00721DCA" w:rsidRDefault="00721DCA" w:rsidP="003D03C4">
      <w:pPr>
        <w:jc w:val="center"/>
        <w:rPr>
          <w:b/>
          <w:sz w:val="36"/>
          <w:szCs w:val="36"/>
        </w:rPr>
      </w:pPr>
      <w:bookmarkStart w:id="0" w:name="_GoBack"/>
      <w:bookmarkEnd w:id="0"/>
    </w:p>
    <w:p w:rsidR="00721DCA" w:rsidRDefault="00721DCA" w:rsidP="003D03C4">
      <w:pPr>
        <w:jc w:val="center"/>
        <w:rPr>
          <w:b/>
          <w:sz w:val="36"/>
          <w:szCs w:val="36"/>
        </w:rPr>
      </w:pPr>
    </w:p>
    <w:p w:rsidR="00B84646" w:rsidRDefault="00B84646" w:rsidP="00B84646">
      <w:pPr>
        <w:rPr>
          <w:rFonts w:cs="Gill Sans"/>
          <w:sz w:val="22"/>
          <w:szCs w:val="22"/>
        </w:rPr>
      </w:pPr>
    </w:p>
    <w:p w:rsidR="00B84646" w:rsidRPr="00237796" w:rsidRDefault="00B84646" w:rsidP="00B84646">
      <w:pPr>
        <w:rPr>
          <w:rFonts w:cs="Gill Sans"/>
          <w:sz w:val="22"/>
          <w:szCs w:val="22"/>
        </w:rPr>
      </w:pPr>
      <w:r w:rsidRPr="00237796">
        <w:rPr>
          <w:rFonts w:cs="Gill Sans"/>
          <w:sz w:val="22"/>
          <w:szCs w:val="22"/>
        </w:rPr>
        <w:t xml:space="preserve">To be beneficial, early learning opportunities must be intentional, caring, and address the needs of each child. Providing such opportunities requires small class sizes and well-trained, experienced teachers. That is why much of the investment in Pre-K is dedicated to salaries and benefits, along with sustainable funding to enroll as many children as possible.  </w:t>
      </w:r>
      <w:r w:rsidRPr="00237796">
        <w:rPr>
          <w:rFonts w:cs="Gill Sans"/>
          <w:sz w:val="22"/>
          <w:szCs w:val="22"/>
        </w:rPr>
        <w:br/>
      </w:r>
      <w:r w:rsidRPr="00237796">
        <w:rPr>
          <w:rFonts w:cs="Gill Sans"/>
          <w:sz w:val="22"/>
          <w:szCs w:val="22"/>
        </w:rPr>
        <w:br/>
        <w:t xml:space="preserve">Expanding access for more children means adding classrooms, and each classroom usually requires at least two teachers, plus support staff to ensure high-quality programming. Maximum class size restrictions may also require new, additional classrooms to be created.  In addition to supporting existing pre-K classrooms a state must identify adequate resources to ensure access to high-quality early education for all families interested in participating.   </w:t>
      </w:r>
    </w:p>
    <w:p w:rsidR="00B84646" w:rsidRPr="009B1439" w:rsidRDefault="00B84646" w:rsidP="00B84646">
      <w:pPr>
        <w:rPr>
          <w:rFonts w:cs="Gill Sans"/>
        </w:rPr>
      </w:pPr>
    </w:p>
    <w:p w:rsidR="00B84646" w:rsidRPr="009B1439" w:rsidRDefault="00B84646" w:rsidP="00B84646">
      <w:pPr>
        <w:pStyle w:val="p1"/>
        <w:rPr>
          <w:rFonts w:asciiTheme="minorHAnsi" w:hAnsiTheme="minorHAnsi"/>
          <w:sz w:val="22"/>
          <w:szCs w:val="22"/>
        </w:rPr>
      </w:pPr>
      <w:r w:rsidRPr="00237796">
        <w:rPr>
          <w:noProof/>
          <w:sz w:val="22"/>
          <w:szCs w:val="22"/>
        </w:rPr>
        <mc:AlternateContent>
          <mc:Choice Requires="wps">
            <w:drawing>
              <wp:anchor distT="91440" distB="91440" distL="91440" distR="91440" simplePos="0" relativeHeight="251666944" behindDoc="1" locked="0" layoutInCell="1" allowOverlap="1" wp14:anchorId="619E9388" wp14:editId="1B8EC58A">
                <wp:simplePos x="0" y="0"/>
                <wp:positionH relativeFrom="margin">
                  <wp:align>right</wp:align>
                </wp:positionH>
                <wp:positionV relativeFrom="margin">
                  <wp:posOffset>3371850</wp:posOffset>
                </wp:positionV>
                <wp:extent cx="2870200" cy="1720850"/>
                <wp:effectExtent l="0" t="0" r="6350" b="0"/>
                <wp:wrapSquare wrapText="bothSides"/>
                <wp:docPr id="135" name="Text Box 135"/>
                <wp:cNvGraphicFramePr/>
                <a:graphic xmlns:a="http://schemas.openxmlformats.org/drawingml/2006/main">
                  <a:graphicData uri="http://schemas.microsoft.com/office/word/2010/wordprocessingShape">
                    <wps:wsp>
                      <wps:cNvSpPr txBox="1"/>
                      <wps:spPr>
                        <a:xfrm>
                          <a:off x="0" y="0"/>
                          <a:ext cx="2870200" cy="1720850"/>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rsidR="00B84646" w:rsidRPr="009B1439" w:rsidRDefault="00B84646" w:rsidP="00B84646">
                            <w:pPr>
                              <w:rPr>
                                <w:color w:val="7F7F7F" w:themeColor="text1" w:themeTint="80"/>
                                <w14:textOutline w14:w="9525" w14:cap="rnd" w14:cmpd="sng" w14:algn="ctr">
                                  <w14:noFill/>
                                  <w14:prstDash w14:val="solid"/>
                                  <w14:bevel/>
                                </w14:textOutline>
                              </w:rPr>
                            </w:pPr>
                            <w:r w:rsidRPr="009B1439">
                              <w:rPr>
                                <w:b/>
                                <w:color w:val="17365D" w:themeColor="text2" w:themeShade="BF"/>
                                <w14:textOutline w14:w="9525" w14:cap="rnd" w14:cmpd="sng" w14:algn="ctr">
                                  <w14:noFill/>
                                  <w14:prstDash w14:val="solid"/>
                                  <w14:bevel/>
                                </w14:textOutline>
                              </w:rPr>
                              <w:t>“</w:t>
                            </w:r>
                            <w:r w:rsidRPr="009B1439">
                              <w:rPr>
                                <w:b/>
                                <w:color w:val="17365D" w:themeColor="text2" w:themeShade="BF"/>
                              </w:rPr>
                              <w:t>Increased public investment in early learning is a pro-growth strategy that can reduce overall government expenditures.</w:t>
                            </w:r>
                            <w:r w:rsidRPr="009B1439">
                              <w:rPr>
                                <w:b/>
                                <w:color w:val="17365D" w:themeColor="text2" w:themeShade="BF"/>
                                <w14:textOutline w14:w="9525" w14:cap="rnd" w14:cmpd="sng" w14:algn="ctr">
                                  <w14:noFill/>
                                  <w14:prstDash w14:val="solid"/>
                                  <w14:bevel/>
                                </w14:textOutline>
                              </w:rPr>
                              <w:t>”</w:t>
                            </w:r>
                            <w:r w:rsidRPr="009B1439">
                              <w:rPr>
                                <w:b/>
                                <w:i/>
                                <w:color w:val="17365D" w:themeColor="text2" w:themeShade="BF"/>
                                <w14:textOutline w14:w="9525" w14:cap="rnd" w14:cmpd="sng" w14:algn="ctr">
                                  <w14:noFill/>
                                  <w14:prstDash w14:val="solid"/>
                                  <w14:bevel/>
                                </w14:textOutline>
                              </w:rPr>
                              <w:t xml:space="preserve"> </w:t>
                            </w:r>
                            <w:r w:rsidRPr="009B1439">
                              <w:rPr>
                                <w:b/>
                                <w:i/>
                                <w:color w:val="17365D" w:themeColor="text2" w:themeShade="BF"/>
                                <w14:textOutline w14:w="9525" w14:cap="rnd" w14:cmpd="sng" w14:algn="ctr">
                                  <w14:noFill/>
                                  <w14:prstDash w14:val="solid"/>
                                  <w14:bevel/>
                                </w14:textOutline>
                              </w:rPr>
                              <w:br/>
                            </w:r>
                            <w:r w:rsidRPr="009B1439">
                              <w:rPr>
                                <w:i/>
                                <w:color w:val="17365D" w:themeColor="text2" w:themeShade="BF"/>
                                <w14:textOutline w14:w="9525" w14:cap="rnd" w14:cmpd="sng" w14:algn="ctr">
                                  <w14:noFill/>
                                  <w14:prstDash w14:val="solid"/>
                                  <w14:bevel/>
                                </w14:textOutline>
                              </w:rPr>
                              <w:t xml:space="preserve">– W. Steven Barnett, Ph.D., senior co-director National Institute </w:t>
                            </w:r>
                            <w:r>
                              <w:rPr>
                                <w:i/>
                                <w:color w:val="17365D" w:themeColor="text2" w:themeShade="BF"/>
                                <w14:textOutline w14:w="9525" w14:cap="rnd" w14:cmpd="sng" w14:algn="ctr">
                                  <w14:noFill/>
                                  <w14:prstDash w14:val="solid"/>
                                  <w14:bevel/>
                                </w14:textOutline>
                              </w:rPr>
                              <w:t>for</w:t>
                            </w:r>
                            <w:r w:rsidRPr="009B1439">
                              <w:rPr>
                                <w:i/>
                                <w:color w:val="17365D" w:themeColor="text2" w:themeShade="BF"/>
                                <w14:textOutline w14:w="9525" w14:cap="rnd" w14:cmpd="sng" w14:algn="ctr">
                                  <w14:noFill/>
                                  <w14:prstDash w14:val="solid"/>
                                  <w14:bevel/>
                                </w14:textOutline>
                              </w:rPr>
                              <w:t xml:space="preserve"> Early Education Research, Rutgers University Graduate School of Education</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9E9388" id="Text Box 135" o:spid="_x0000_s1028" type="#_x0000_t202" style="position:absolute;margin-left:174.8pt;margin-top:265.5pt;width:226pt;height:135.5pt;z-index:-251649536;visibility:visible;mso-wrap-style:square;mso-width-percent:0;mso-height-percent:0;mso-wrap-distance-left:7.2pt;mso-wrap-distance-top:7.2pt;mso-wrap-distance-right:7.2pt;mso-wrap-distance-bottom:7.2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rvneAIAAEgFAAAOAAAAZHJzL2Uyb0RvYy54bWysVF9P2zAQf5+072D5fSTtYLCKFHUgpkkI&#10;0GDi2XVsGs32efa1SffpOTtN6Fifpr3Y57vf/b/z+UVnDduoEBtwFZ8clZwpJ6Fu3HPFfzxefzjj&#10;LKJwtTDgVMW3KvKL+ft3562fqSmswNQqMDLi4qz1FV8h+llRRLlSVsQj8MqRUEOwAukZnos6iJas&#10;W1NMy/JT0UKofQCpYiTuVS/k82xfayXxTuuokJmKU2yYz5DPZTqL+bmYPQfhV43chSH+IQorGkdO&#10;R1NXAgVbh+YvU7aRASJoPJJgC9C6kSrnQNlMyjfZPKyEVzkXKk70Y5ni/zMrbzf3gTU19e7jCWdO&#10;WGrSo+qQfYGOJR5VqPVxRsAHT1DsSEDogR+JmRLvdLDpppQYyanW27G+yZwk5vTstKSmcSZJNjmd&#10;lmcnuQPFq7oPEb8qsCwRFQ/UwFxXsbmJSKEQdIAkb8al08F1Y0wvTZwiBdwHlincGtWjvytNyaZQ&#10;stU8ZurSBLYRNCBCSuUwp0Z+jCN0UtNkfFScHFI0o9IOm9RUHr9RsTyk+KfHUSN7BYejsm0chEMG&#10;6p9DuLrHD9n3Oaf0sVt2ucPToWdLqLfUygD9OkQvrxsq942IeC8CzT+1iHYa7+jQBtqKw47ibAXh&#10;9yF+wtNYkpSzlvap4vHXWgTFmfnmaGA/T46P0wLuP8L+Y7n/cGt7CdSRCf0eXmaSlAOagdQB7BOt&#10;/iJ5JZFwknxXHAfyEvstp69DqsUig2jlvMAb9+BlMp2qnIbpsXsSwe8mDmlYb2HYPDF7M3g9Nmk6&#10;WKwRdJOnMtW5r+qu/rSueVh3X0v6D/bfGfX6Ac5fAAAA//8DAFBLAwQUAAYACAAAACEASk9sVd0A&#10;AAAIAQAADwAAAGRycy9kb3ducmV2LnhtbEyPQU/CQBCF7yb+h82YeDGyBcVsaqcETNCDJxDwOm3X&#10;tqE723QXqP/e8aS3b/Je3ryXLUbXqbMdQusZYTpJQFkufdVyjbD7WN8bUCESV9R5tgjfNsAiv77K&#10;KK38hTf2vI21khAOKSE0Mfap1qFsrKMw8b1l0b784CjKOdS6Gugi4a7TsyR50o5alg8N9falseVx&#10;e3IIn8a8vi0Lc1euVu+a3WG3pv0R8fZmXD6DinaMf2b4rS/VIZdOhT9xFVSHIEMiwvxhKiDy43wm&#10;UCCYREDnmf4/IP8BAAD//wMAUEsBAi0AFAAGAAgAAAAhALaDOJL+AAAA4QEAABMAAAAAAAAAAAAA&#10;AAAAAAAAAFtDb250ZW50X1R5cGVzXS54bWxQSwECLQAUAAYACAAAACEAOP0h/9YAAACUAQAACwAA&#10;AAAAAAAAAAAAAAAvAQAAX3JlbHMvLnJlbHNQSwECLQAUAAYACAAAACEAp5K753gCAABIBQAADgAA&#10;AAAAAAAAAAAAAAAuAgAAZHJzL2Uyb0RvYy54bWxQSwECLQAUAAYACAAAACEASk9sVd0AAAAIAQAA&#10;DwAAAAAAAAAAAAAAAADSBAAAZHJzL2Rvd25yZXYueG1sUEsFBgAAAAAEAAQA8wAAANwFAAAAAA==&#10;" fillcolor="white [3201]" stroked="f" strokeweight="2pt">
                <v:textbox inset=",7.2pt,,7.2pt">
                  <w:txbxContent>
                    <w:p w:rsidR="00B84646" w:rsidRPr="009B1439" w:rsidRDefault="00B84646" w:rsidP="00B84646">
                      <w:pPr>
                        <w:rPr>
                          <w:color w:val="7F7F7F" w:themeColor="text1" w:themeTint="80"/>
                          <w14:textOutline w14:w="9525" w14:cap="rnd" w14:cmpd="sng" w14:algn="ctr">
                            <w14:noFill/>
                            <w14:prstDash w14:val="solid"/>
                            <w14:bevel/>
                          </w14:textOutline>
                        </w:rPr>
                      </w:pPr>
                      <w:r w:rsidRPr="009B1439">
                        <w:rPr>
                          <w:b/>
                          <w:color w:val="17365D" w:themeColor="text2" w:themeShade="BF"/>
                          <w14:textOutline w14:w="9525" w14:cap="rnd" w14:cmpd="sng" w14:algn="ctr">
                            <w14:noFill/>
                            <w14:prstDash w14:val="solid"/>
                            <w14:bevel/>
                          </w14:textOutline>
                        </w:rPr>
                        <w:t>“</w:t>
                      </w:r>
                      <w:r w:rsidRPr="009B1439">
                        <w:rPr>
                          <w:b/>
                          <w:color w:val="17365D" w:themeColor="text2" w:themeShade="BF"/>
                        </w:rPr>
                        <w:t>Increased public investment in early learning is a pro-growth strategy that can reduce overall government expenditures.</w:t>
                      </w:r>
                      <w:r w:rsidRPr="009B1439">
                        <w:rPr>
                          <w:b/>
                          <w:color w:val="17365D" w:themeColor="text2" w:themeShade="BF"/>
                          <w14:textOutline w14:w="9525" w14:cap="rnd" w14:cmpd="sng" w14:algn="ctr">
                            <w14:noFill/>
                            <w14:prstDash w14:val="solid"/>
                            <w14:bevel/>
                          </w14:textOutline>
                        </w:rPr>
                        <w:t>”</w:t>
                      </w:r>
                      <w:r w:rsidRPr="009B1439">
                        <w:rPr>
                          <w:b/>
                          <w:i/>
                          <w:color w:val="17365D" w:themeColor="text2" w:themeShade="BF"/>
                          <w14:textOutline w14:w="9525" w14:cap="rnd" w14:cmpd="sng" w14:algn="ctr">
                            <w14:noFill/>
                            <w14:prstDash w14:val="solid"/>
                            <w14:bevel/>
                          </w14:textOutline>
                        </w:rPr>
                        <w:t xml:space="preserve"> </w:t>
                      </w:r>
                      <w:r w:rsidRPr="009B1439">
                        <w:rPr>
                          <w:b/>
                          <w:i/>
                          <w:color w:val="17365D" w:themeColor="text2" w:themeShade="BF"/>
                          <w14:textOutline w14:w="9525" w14:cap="rnd" w14:cmpd="sng" w14:algn="ctr">
                            <w14:noFill/>
                            <w14:prstDash w14:val="solid"/>
                            <w14:bevel/>
                          </w14:textOutline>
                        </w:rPr>
                        <w:br/>
                      </w:r>
                      <w:r w:rsidRPr="009B1439">
                        <w:rPr>
                          <w:i/>
                          <w:color w:val="17365D" w:themeColor="text2" w:themeShade="BF"/>
                          <w14:textOutline w14:w="9525" w14:cap="rnd" w14:cmpd="sng" w14:algn="ctr">
                            <w14:noFill/>
                            <w14:prstDash w14:val="solid"/>
                            <w14:bevel/>
                          </w14:textOutline>
                        </w:rPr>
                        <w:t xml:space="preserve">– W. Steven Barnett, Ph.D., senior co-director National Institute </w:t>
                      </w:r>
                      <w:r>
                        <w:rPr>
                          <w:i/>
                          <w:color w:val="17365D" w:themeColor="text2" w:themeShade="BF"/>
                          <w14:textOutline w14:w="9525" w14:cap="rnd" w14:cmpd="sng" w14:algn="ctr">
                            <w14:noFill/>
                            <w14:prstDash w14:val="solid"/>
                            <w14:bevel/>
                          </w14:textOutline>
                        </w:rPr>
                        <w:t>for</w:t>
                      </w:r>
                      <w:r w:rsidRPr="009B1439">
                        <w:rPr>
                          <w:i/>
                          <w:color w:val="17365D" w:themeColor="text2" w:themeShade="BF"/>
                          <w14:textOutline w14:w="9525" w14:cap="rnd" w14:cmpd="sng" w14:algn="ctr">
                            <w14:noFill/>
                            <w14:prstDash w14:val="solid"/>
                            <w14:bevel/>
                          </w14:textOutline>
                        </w:rPr>
                        <w:t xml:space="preserve"> Early Education Research, Rutgers University Graduate School of Education</w:t>
                      </w:r>
                    </w:p>
                  </w:txbxContent>
                </v:textbox>
                <w10:wrap type="square" anchorx="margin" anchory="margin"/>
              </v:shape>
            </w:pict>
          </mc:Fallback>
        </mc:AlternateContent>
      </w:r>
      <w:r w:rsidRPr="00237796">
        <w:rPr>
          <w:rFonts w:asciiTheme="minorHAnsi" w:hAnsiTheme="minorHAnsi" w:cs="Gill Sans"/>
          <w:sz w:val="22"/>
          <w:szCs w:val="22"/>
        </w:rPr>
        <w:t>If pre-K classes operate longer than the elementary school day--and many do start earlier and end later--additional teachers may be necessary. To provide children with an engaging and educational experience, pre-K teachers and assistant teachers need ongoing professional development. Coaching is one of the most effective strategies to ensure high-quality teaching.</w:t>
      </w:r>
      <w:r w:rsidRPr="009B1439">
        <w:rPr>
          <w:rFonts w:asciiTheme="minorHAnsi" w:hAnsiTheme="minorHAnsi" w:cs="Gill Sans"/>
          <w:sz w:val="24"/>
          <w:szCs w:val="24"/>
        </w:rPr>
        <w:t xml:space="preserve">   </w:t>
      </w:r>
      <w:r w:rsidRPr="009B1439">
        <w:rPr>
          <w:rFonts w:asciiTheme="minorHAnsi" w:hAnsiTheme="minorHAnsi" w:cs="Gill Sans"/>
          <w:sz w:val="24"/>
          <w:szCs w:val="24"/>
        </w:rPr>
        <w:br/>
      </w:r>
      <w:r w:rsidRPr="001170EA">
        <w:rPr>
          <w:rFonts w:asciiTheme="minorHAnsi" w:hAnsiTheme="minorHAnsi" w:cs="Gill Sans"/>
          <w:sz w:val="22"/>
          <w:szCs w:val="22"/>
        </w:rPr>
        <w:br/>
      </w:r>
      <w:r w:rsidRPr="00237796">
        <w:rPr>
          <w:rFonts w:asciiTheme="minorHAnsi" w:hAnsiTheme="minorHAnsi" w:cs="Gill Sans"/>
          <w:sz w:val="22"/>
          <w:szCs w:val="22"/>
        </w:rPr>
        <w:t xml:space="preserve">The coaching model can vary widely based on the </w:t>
      </w:r>
      <w:r w:rsidRPr="00237796">
        <w:rPr>
          <w:rFonts w:asciiTheme="minorHAnsi" w:hAnsiTheme="minorHAnsi"/>
          <w:sz w:val="22"/>
          <w:szCs w:val="22"/>
        </w:rPr>
        <w:t>number of classrooms assigned to each coach (caseload).  Annual, ongoing professional development support requires the cost associated with the training as well as any substitute teacher costs to cover the classrooms in the teachers’ absence.</w:t>
      </w:r>
      <w:r w:rsidRPr="001170EA">
        <w:rPr>
          <w:rFonts w:asciiTheme="minorHAnsi" w:hAnsiTheme="minorHAnsi"/>
          <w:sz w:val="22"/>
          <w:szCs w:val="22"/>
        </w:rPr>
        <w:t xml:space="preserve">  </w:t>
      </w:r>
      <w:r>
        <w:rPr>
          <w:rFonts w:asciiTheme="minorHAnsi" w:hAnsiTheme="minorHAnsi"/>
          <w:sz w:val="22"/>
          <w:szCs w:val="22"/>
        </w:rPr>
        <w:br/>
      </w:r>
      <w:r>
        <w:rPr>
          <w:b/>
          <w:sz w:val="22"/>
          <w:szCs w:val="22"/>
        </w:rPr>
        <w:br/>
      </w:r>
      <w:r w:rsidRPr="00392C31">
        <w:rPr>
          <w:b/>
          <w:sz w:val="24"/>
          <w:szCs w:val="24"/>
        </w:rPr>
        <w:t>Did you know…</w:t>
      </w:r>
      <w:r>
        <w:rPr>
          <w:b/>
          <w:sz w:val="24"/>
          <w:szCs w:val="24"/>
        </w:rPr>
        <w:br/>
      </w:r>
    </w:p>
    <w:p w:rsidR="00B84646" w:rsidRPr="00237796" w:rsidRDefault="00B84646" w:rsidP="00B84646">
      <w:pPr>
        <w:pStyle w:val="ListParagraph"/>
        <w:numPr>
          <w:ilvl w:val="0"/>
          <w:numId w:val="2"/>
        </w:numPr>
        <w:rPr>
          <w:sz w:val="22"/>
          <w:szCs w:val="22"/>
        </w:rPr>
      </w:pPr>
      <w:r w:rsidRPr="00237796">
        <w:rPr>
          <w:sz w:val="22"/>
          <w:szCs w:val="22"/>
        </w:rPr>
        <w:t xml:space="preserve">When government supports high-quality early childhood programs, evaluations find long-term effects improving important societal outcomes such as high-school graduation, years of education completed, earnings, crime and health. </w:t>
      </w:r>
    </w:p>
    <w:p w:rsidR="00B84646" w:rsidRPr="00237796" w:rsidRDefault="00B84646" w:rsidP="00B84646">
      <w:pPr>
        <w:pStyle w:val="ListParagraph"/>
        <w:numPr>
          <w:ilvl w:val="0"/>
          <w:numId w:val="2"/>
        </w:numPr>
        <w:rPr>
          <w:sz w:val="22"/>
          <w:szCs w:val="22"/>
        </w:rPr>
      </w:pPr>
      <w:r w:rsidRPr="00237796">
        <w:rPr>
          <w:sz w:val="22"/>
          <w:szCs w:val="22"/>
        </w:rPr>
        <w:t>Rigorous cost-benefit analyses demonstrate that although high-quality programs are not cheap, the economic benefits can far outweigh the costs.</w:t>
      </w:r>
    </w:p>
    <w:p w:rsidR="00B84646" w:rsidRPr="009B1439" w:rsidRDefault="00B84646" w:rsidP="00B84646">
      <w:pPr>
        <w:pStyle w:val="ListParagraph"/>
        <w:numPr>
          <w:ilvl w:val="0"/>
          <w:numId w:val="2"/>
        </w:numPr>
      </w:pPr>
      <w:r w:rsidRPr="00237796">
        <w:rPr>
          <w:sz w:val="22"/>
          <w:szCs w:val="22"/>
        </w:rPr>
        <w:t>Quality requires well-trained teachers using proven curricula to engage children in interactions that stimulate learning while being emotionally nurturing, and fostering engagement in and enjoyment of learning. Teaching is enhanced by systematic, sustained, in-classroom coaching and mentoring.</w:t>
      </w:r>
      <w:r w:rsidRPr="009B1439">
        <w:rPr>
          <w:sz w:val="22"/>
          <w:szCs w:val="22"/>
        </w:rPr>
        <w:br/>
      </w:r>
    </w:p>
    <w:p w:rsidR="00B84646" w:rsidRPr="00A73F04" w:rsidRDefault="00B84646" w:rsidP="00B84646">
      <w:pPr>
        <w:rPr>
          <w:b/>
          <w:i/>
          <w:sz w:val="22"/>
          <w:szCs w:val="22"/>
        </w:rPr>
      </w:pPr>
      <w:r>
        <w:rPr>
          <w:b/>
          <w:i/>
          <w:noProof/>
          <w:sz w:val="22"/>
          <w:szCs w:val="22"/>
        </w:rPr>
        <mc:AlternateContent>
          <mc:Choice Requires="wps">
            <w:drawing>
              <wp:anchor distT="0" distB="0" distL="114300" distR="114300" simplePos="0" relativeHeight="251667968" behindDoc="0" locked="0" layoutInCell="1" allowOverlap="1" wp14:anchorId="4F3CFFA5" wp14:editId="722845D7">
                <wp:simplePos x="0" y="0"/>
                <wp:positionH relativeFrom="column">
                  <wp:posOffset>-19050</wp:posOffset>
                </wp:positionH>
                <wp:positionV relativeFrom="paragraph">
                  <wp:posOffset>41275</wp:posOffset>
                </wp:positionV>
                <wp:extent cx="5880100" cy="946150"/>
                <wp:effectExtent l="57150" t="38100" r="82550" b="101600"/>
                <wp:wrapNone/>
                <wp:docPr id="1" name="Text Box 1"/>
                <wp:cNvGraphicFramePr/>
                <a:graphic xmlns:a="http://schemas.openxmlformats.org/drawingml/2006/main">
                  <a:graphicData uri="http://schemas.microsoft.com/office/word/2010/wordprocessingShape">
                    <wps:wsp>
                      <wps:cNvSpPr txBox="1"/>
                      <wps:spPr>
                        <a:xfrm>
                          <a:off x="0" y="0"/>
                          <a:ext cx="5880100" cy="946150"/>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B84646" w:rsidRDefault="00B84646" w:rsidP="00B84646">
                            <w:bookmarkStart w:id="1" w:name="_Hlk491176586"/>
                            <w:r w:rsidRPr="00A73F04">
                              <w:rPr>
                                <w:b/>
                                <w:sz w:val="28"/>
                                <w:szCs w:val="28"/>
                              </w:rPr>
                              <w:t>To learn more:</w:t>
                            </w:r>
                            <w:r w:rsidRPr="006572C0">
                              <w:rPr>
                                <w:b/>
                                <w:i/>
                                <w:sz w:val="22"/>
                                <w:szCs w:val="22"/>
                              </w:rPr>
                              <w:t xml:space="preserve"> </w:t>
                            </w:r>
                            <w:r w:rsidRPr="006572C0">
                              <w:rPr>
                                <w:b/>
                                <w:i/>
                                <w:sz w:val="22"/>
                                <w:szCs w:val="22"/>
                              </w:rPr>
                              <w:br/>
                            </w:r>
                            <w:bookmarkEnd w:id="1"/>
                            <w:r>
                              <w:t>“Improving Public Financing for Early Learning Programs”</w:t>
                            </w:r>
                            <w:r>
                              <w:br/>
                              <w:t xml:space="preserve">W. Steven Barnett Ph.D. and Jason T. </w:t>
                            </w:r>
                            <w:proofErr w:type="spellStart"/>
                            <w:r>
                              <w:t>Hustedt</w:t>
                            </w:r>
                            <w:proofErr w:type="spellEnd"/>
                            <w:r>
                              <w:t xml:space="preserve"> (April 2011)</w:t>
                            </w:r>
                            <w:r>
                              <w:br/>
                            </w:r>
                            <w:r w:rsidRPr="009B1439">
                              <w:t>nieer.org/policy-issue/policy-brief-improving-public-financing-for-early-learning-programs</w:t>
                            </w:r>
                            <w:r>
                              <w:br/>
                            </w:r>
                            <w: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CFFA5" id="Text Box 1" o:spid="_x0000_s1029" type="#_x0000_t202" style="position:absolute;margin-left:-1.5pt;margin-top:3.25pt;width:463pt;height:7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sGsbwIAADYFAAAOAAAAZHJzL2Uyb0RvYy54bWysVNtOGzEQfa/Uf7D8XjZJA4WIDUpBVJUQ&#10;oELFs+O1yaq2x7Un2U2/nrH3AqKolaq+eO2ZM7czM3t61lrDdirEGlzJpwcTzpSTUNXuseTf7y8/&#10;HHMWUbhKGHCq5HsV+dny/bvTxi/UDDZgKhUYOXFx0fiSbxD9oiii3Cgr4gF45UipIViB9AyPRRVE&#10;Q96tKWaTyVHRQKh8AKliJOlFp+TL7F9rJfFG66iQmZJTbpjPkM91OovlqVg8BuE3tezTEP+QhRW1&#10;o6CjqwuBgm1D/ZsrW8sAETQeSLAFaF1LlWugaqaTV9XcbYRXuRYiJ/qRpvj/3Mrr3W1gdUW948wJ&#10;Sy26Vy2yz9CyaWKn8XFBoDtPMGxJnJC9PJIwFd3qYNOXymGkJ573I7fJmSTh4fExFUgqSbqT+dH0&#10;MJNfPFv7EPGLAsvSpeSBepcpFburiBSRoAMkBTMuyVJ6XRr5hnujOuU3pamsnG0S5IFS5yawnaBR&#10;EFIqh7kQcmscoRNK18aMhrMc/Y+GPT6Zqjxso/H078ajRY4MDkdjWzsIbzmofgwp6w4/MNDVnSjA&#10;dt3mfn4curSGak/NC9ANf/TysiaGr0TEWxFo2qkptMF4Q4c20JQc+htnGwi/3pInPA0haTlraHtK&#10;Hn9uRVCcma+OxvNkOp+ndcuP+eGnGT3CS836pcZt7TlQV2gEKbt8TXg0w1UHsA+06KsUlVTCSYpd&#10;chyu59jtNP0opFqtMogWzAu8cndeJteJ5TQ/9+2DCL4fMqTxvIZhz8Ti1ax12GTpYLVF0HUexMRz&#10;x2rPPy1nns/+R5K2/+U7o55/d8snAAAA//8DAFBLAwQUAAYACAAAACEAcLyLKd4AAAAIAQAADwAA&#10;AGRycy9kb3ducmV2LnhtbEyPQU/CQBSE7yb+h80z8QZbwVas3RJjxMQDB9B4frTPtqH7tnQXWv31&#10;Pk54nMxk5ptsOdpWnaj3jWMDd9MIFHHhyoYrA58fq8kClA/IJbaOycAPeVjm11cZpqUbeEOnbaiU&#10;lLBP0UAdQpdq7YuaLPqp64jF+3a9xSCyr3TZ4yDlttWzKEq0xYZlocaOXmoq9tujNfCweZ0fFita&#10;vyXvOPzeN3Z/WH8Zc3szPj+BCjSGSxjO+IIOuTDt3JFLr1oDk7lcCQaSGJTYj7Oz3kkujmPQeab/&#10;H8j/AAAA//8DAFBLAQItABQABgAIAAAAIQC2gziS/gAAAOEBAAATAAAAAAAAAAAAAAAAAAAAAABb&#10;Q29udGVudF9UeXBlc10ueG1sUEsBAi0AFAAGAAgAAAAhADj9If/WAAAAlAEAAAsAAAAAAAAAAAAA&#10;AAAALwEAAF9yZWxzLy5yZWxzUEsBAi0AFAAGAAgAAAAhAJmGwaxvAgAANgUAAA4AAAAAAAAAAAAA&#10;AAAALgIAAGRycy9lMm9Eb2MueG1sUEsBAi0AFAAGAAgAAAAhAHC8iyneAAAACAEAAA8AAAAAAAAA&#10;AAAAAAAAyQQAAGRycy9kb3ducmV2LnhtbFBLBQYAAAAABAAEAPMAAADUBQAAAAA=&#10;" fillcolor="#a7bfde [1620]" strokecolor="#4579b8 [3044]">
                <v:fill color2="#e4ecf5 [500]" rotate="t" angle="180" colors="0 #a3c4ff;22938f #bfd5ff;1 #e5eeff" focus="100%" type="gradient"/>
                <v:shadow on="t" color="black" opacity="24903f" origin=",.5" offset="0,.55556mm"/>
                <v:textbox>
                  <w:txbxContent>
                    <w:p w:rsidR="00B84646" w:rsidRDefault="00B84646" w:rsidP="00B84646">
                      <w:bookmarkStart w:id="2" w:name="_Hlk491176586"/>
                      <w:r w:rsidRPr="00A73F04">
                        <w:rPr>
                          <w:b/>
                          <w:sz w:val="28"/>
                          <w:szCs w:val="28"/>
                        </w:rPr>
                        <w:t>To learn more:</w:t>
                      </w:r>
                      <w:r w:rsidRPr="006572C0">
                        <w:rPr>
                          <w:b/>
                          <w:i/>
                          <w:sz w:val="22"/>
                          <w:szCs w:val="22"/>
                        </w:rPr>
                        <w:t xml:space="preserve"> </w:t>
                      </w:r>
                      <w:r w:rsidRPr="006572C0">
                        <w:rPr>
                          <w:b/>
                          <w:i/>
                          <w:sz w:val="22"/>
                          <w:szCs w:val="22"/>
                        </w:rPr>
                        <w:br/>
                      </w:r>
                      <w:bookmarkEnd w:id="2"/>
                      <w:r>
                        <w:t>“Improving Public Financing for Early Learning Programs”</w:t>
                      </w:r>
                      <w:r>
                        <w:br/>
                        <w:t xml:space="preserve">W. Steven Barnett Ph.D. and Jason T. </w:t>
                      </w:r>
                      <w:proofErr w:type="spellStart"/>
                      <w:r>
                        <w:t>Hustedt</w:t>
                      </w:r>
                      <w:proofErr w:type="spellEnd"/>
                      <w:r>
                        <w:t xml:space="preserve"> (April 2011)</w:t>
                      </w:r>
                      <w:r>
                        <w:br/>
                      </w:r>
                      <w:r w:rsidRPr="009B1439">
                        <w:t>nieer.org/policy-issue/policy-brief-improving-public-financing-for-early-learning-programs</w:t>
                      </w:r>
                      <w:r>
                        <w:br/>
                      </w:r>
                      <w:r>
                        <w:br/>
                      </w:r>
                    </w:p>
                  </w:txbxContent>
                </v:textbox>
              </v:shape>
            </w:pict>
          </mc:Fallback>
        </mc:AlternateContent>
      </w:r>
    </w:p>
    <w:p w:rsidR="00B84646" w:rsidRDefault="00B84646" w:rsidP="00B84646">
      <w:pPr>
        <w:pStyle w:val="p1"/>
      </w:pPr>
    </w:p>
    <w:p w:rsidR="00721DCA" w:rsidRDefault="00721DCA" w:rsidP="003D03C4">
      <w:pPr>
        <w:jc w:val="center"/>
        <w:rPr>
          <w:b/>
          <w:sz w:val="36"/>
          <w:szCs w:val="36"/>
        </w:rPr>
      </w:pPr>
    </w:p>
    <w:sectPr w:rsidR="00721D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ill Sans">
    <w:charset w:val="00"/>
    <w:family w:val="auto"/>
    <w:pitch w:val="variable"/>
    <w:sig w:usb0="00000000" w:usb1="00000000" w:usb2="00000000" w:usb3="00000000" w:csb0="000001F7"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C315B7"/>
    <w:multiLevelType w:val="hybridMultilevel"/>
    <w:tmpl w:val="60F4D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F0237B"/>
    <w:multiLevelType w:val="hybridMultilevel"/>
    <w:tmpl w:val="99280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3C4"/>
    <w:rsid w:val="00062E86"/>
    <w:rsid w:val="000C045A"/>
    <w:rsid w:val="00154E70"/>
    <w:rsid w:val="0025200E"/>
    <w:rsid w:val="00387A28"/>
    <w:rsid w:val="00392C31"/>
    <w:rsid w:val="003D03C4"/>
    <w:rsid w:val="00721DCA"/>
    <w:rsid w:val="008A11D0"/>
    <w:rsid w:val="00A73F04"/>
    <w:rsid w:val="00AB608B"/>
    <w:rsid w:val="00B84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6618E"/>
  <w15:chartTrackingRefBased/>
  <w15:docId w15:val="{D01E5BDE-0022-4812-BA60-457822B99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03C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D03C4"/>
    <w:pPr>
      <w:spacing w:after="0" w:line="240" w:lineRule="auto"/>
    </w:pPr>
    <w:rPr>
      <w:rFonts w:eastAsiaTheme="minorEastAsia"/>
    </w:rPr>
  </w:style>
  <w:style w:type="character" w:customStyle="1" w:styleId="NoSpacingChar">
    <w:name w:val="No Spacing Char"/>
    <w:basedOn w:val="DefaultParagraphFont"/>
    <w:link w:val="NoSpacing"/>
    <w:uiPriority w:val="1"/>
    <w:rsid w:val="003D03C4"/>
    <w:rPr>
      <w:rFonts w:eastAsiaTheme="minorEastAsia"/>
    </w:rPr>
  </w:style>
  <w:style w:type="paragraph" w:customStyle="1" w:styleId="p1">
    <w:name w:val="p1"/>
    <w:basedOn w:val="Normal"/>
    <w:rsid w:val="003D03C4"/>
    <w:rPr>
      <w:rFonts w:ascii="Helvetica" w:hAnsi="Helvetica" w:cs="Times New Roman"/>
      <w:sz w:val="14"/>
      <w:szCs w:val="14"/>
    </w:rPr>
  </w:style>
  <w:style w:type="paragraph" w:styleId="ListParagraph">
    <w:name w:val="List Paragraph"/>
    <w:basedOn w:val="Normal"/>
    <w:uiPriority w:val="34"/>
    <w:qFormat/>
    <w:rsid w:val="003D03C4"/>
    <w:pPr>
      <w:ind w:left="720"/>
      <w:contextualSpacing/>
    </w:pPr>
  </w:style>
  <w:style w:type="paragraph" w:styleId="BalloonText">
    <w:name w:val="Balloon Text"/>
    <w:basedOn w:val="Normal"/>
    <w:link w:val="BalloonTextChar"/>
    <w:uiPriority w:val="99"/>
    <w:semiHidden/>
    <w:unhideWhenUsed/>
    <w:rsid w:val="00A73F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F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342</Words>
  <Characters>1841</Characters>
  <Application>Microsoft Office Word</Application>
  <DocSecurity>0</DocSecurity>
  <Lines>25</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Ruess</dc:creator>
  <cp:keywords/>
  <dc:description/>
  <cp:lastModifiedBy>Michelle Ruess</cp:lastModifiedBy>
  <cp:revision>2</cp:revision>
  <cp:lastPrinted>2017-08-22T19:08:00Z</cp:lastPrinted>
  <dcterms:created xsi:type="dcterms:W3CDTF">2017-09-11T20:48:00Z</dcterms:created>
  <dcterms:modified xsi:type="dcterms:W3CDTF">2017-09-11T20:48:00Z</dcterms:modified>
</cp:coreProperties>
</file>