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37" w:rsidRDefault="009074BF" w:rsidP="009074BF">
      <w:pPr>
        <w:pStyle w:val="Heading1"/>
        <w:jc w:val="center"/>
      </w:pPr>
      <w:r>
        <w:t>Selected CEELO Resources</w:t>
      </w:r>
    </w:p>
    <w:p w:rsidR="009074BF" w:rsidRPr="009074BF" w:rsidRDefault="009074BF" w:rsidP="009074BF">
      <w:r>
        <w:t xml:space="preserve">The resources below can be accessed through </w:t>
      </w:r>
      <w:hyperlink r:id="rId7" w:history="1">
        <w:r w:rsidRPr="007F72EB">
          <w:rPr>
            <w:rStyle w:val="Hyperlink"/>
            <w:b/>
          </w:rPr>
          <w:t>www.ceelo.</w:t>
        </w:r>
        <w:r w:rsidRPr="007F72EB">
          <w:rPr>
            <w:rStyle w:val="Hyperlink"/>
            <w:b/>
          </w:rPr>
          <w:t>o</w:t>
        </w:r>
        <w:r w:rsidRPr="007F72EB">
          <w:rPr>
            <w:rStyle w:val="Hyperlink"/>
            <w:b/>
          </w:rPr>
          <w:t>rg</w:t>
        </w:r>
      </w:hyperlink>
      <w:r>
        <w:t xml:space="preserve"> </w:t>
      </w:r>
    </w:p>
    <w:p w:rsidR="009074BF" w:rsidRDefault="009074BF" w:rsidP="009074BF">
      <w:hyperlink r:id="rId8" w:history="1">
        <w:r w:rsidRPr="007F72EB">
          <w:rPr>
            <w:rStyle w:val="Hyperlink"/>
            <w:b/>
          </w:rPr>
          <w:t>Early Childhood Assessment</w:t>
        </w:r>
      </w:hyperlink>
      <w:r>
        <w:t xml:space="preserve"> highlights resources on comprehensive assessment systems, child assessment policies, formative assessment, and kindergarten entry assessment.  (Annotated Bibliography)</w:t>
      </w:r>
    </w:p>
    <w:p w:rsidR="00A17585" w:rsidRPr="00A17585" w:rsidRDefault="00A17585" w:rsidP="009074BF">
      <w:hyperlink r:id="rId9" w:history="1">
        <w:r w:rsidRPr="00A17585">
          <w:rPr>
            <w:rStyle w:val="Hyperlink"/>
            <w:b/>
            <w:bCs/>
          </w:rPr>
          <w:t>Formative Assessment: Guidance for Early Childhood Policymakers</w:t>
        </w:r>
      </w:hyperlink>
      <w:r w:rsidRPr="00A17585">
        <w:rPr>
          <w:b/>
          <w:bCs/>
        </w:rPr>
        <w:t> </w:t>
      </w:r>
      <w:r w:rsidRPr="00A17585">
        <w:t xml:space="preserve">serves </w:t>
      </w:r>
      <w:r w:rsidRPr="007F72EB">
        <w:t>as a guide and framework to early childhood policymakers considering formative assessment, outlining issues for consideration in implementing formative assessment.</w:t>
      </w:r>
      <w:r>
        <w:t xml:space="preserve"> </w:t>
      </w:r>
      <w:proofErr w:type="gramStart"/>
      <w:r>
        <w:t xml:space="preserve">It </w:t>
      </w:r>
      <w:r w:rsidRPr="007F72EB">
        <w:t xml:space="preserve"> provides</w:t>
      </w:r>
      <w:proofErr w:type="gramEnd"/>
      <w:r w:rsidRPr="007F72EB">
        <w:t xml:space="preserve"> a practical roadmap for decision-makers by offering several key questions to consider in the process of selecting, supporting, and using data to inform and improve instruction.</w:t>
      </w:r>
      <w:r>
        <w:t xml:space="preserve"> (Policy Report)</w:t>
      </w:r>
      <w:bookmarkStart w:id="0" w:name="_GoBack"/>
      <w:bookmarkEnd w:id="0"/>
    </w:p>
    <w:p w:rsidR="009074BF" w:rsidRDefault="009074BF" w:rsidP="009074BF">
      <w:r w:rsidRPr="009074BF">
        <w:fldChar w:fldCharType="begin"/>
      </w:r>
      <w:r w:rsidRPr="009074BF">
        <w:instrText xml:space="preserve"> HYPERLINK "http://ceelo.org/wp-content/uploads/2014/12/TurnaroundCaseStudies01-22-15.pdf" </w:instrText>
      </w:r>
      <w:r w:rsidRPr="009074BF">
        <w:fldChar w:fldCharType="separate"/>
      </w:r>
      <w:r w:rsidRPr="009074BF">
        <w:rPr>
          <w:rStyle w:val="Hyperlink"/>
          <w:b/>
          <w:bCs/>
        </w:rPr>
        <w:t>Incorporating Early Learning Strategies in the School Improvement Grants (SIG) Program</w:t>
      </w:r>
      <w:r w:rsidRPr="009074BF">
        <w:fldChar w:fldCharType="end"/>
      </w:r>
      <w:r>
        <w:t xml:space="preserve"> </w:t>
      </w:r>
      <w:r w:rsidR="007F72EB">
        <w:t xml:space="preserve">provides </w:t>
      </w:r>
      <w:r w:rsidRPr="009074BF">
        <w:t xml:space="preserve">case studies of three selected schools receiving SIG funds that have, with the support of their districts, promoted the use of early childhood programming (PK–3) as a key strategy in their schools’ turnaround models. </w:t>
      </w:r>
    </w:p>
    <w:p w:rsidR="009074BF" w:rsidRDefault="009074BF" w:rsidP="009074BF">
      <w:hyperlink r:id="rId10" w:history="1">
        <w:r w:rsidRPr="007F72EB">
          <w:rPr>
            <w:rStyle w:val="Hyperlink"/>
            <w:b/>
          </w:rPr>
          <w:t>Professional Development Systems</w:t>
        </w:r>
      </w:hyperlink>
      <w:r>
        <w:t xml:space="preserve"> identifies resources on professional development systems, including professional development and planning, coaching and mentoring, and competency development. (Annotated Bibliography)</w:t>
      </w:r>
    </w:p>
    <w:p w:rsidR="009074BF" w:rsidRDefault="009074BF" w:rsidP="009074BF">
      <w:hyperlink r:id="rId11" w:history="1">
        <w:r w:rsidRPr="007F72EB">
          <w:rPr>
            <w:rStyle w:val="Hyperlink"/>
            <w:b/>
          </w:rPr>
          <w:t>Professional Learning Academy: Supporting District Implementation of Early Childhood Policy</w:t>
        </w:r>
      </w:hyperlink>
      <w:r>
        <w:t xml:space="preserve"> </w:t>
      </w:r>
      <w:r w:rsidRPr="009074BF">
        <w:t>presents information on a Professional Learning Academy model of professional development for district teams and some of the initial impacts of this work on participants.</w:t>
      </w:r>
      <w:r>
        <w:t xml:space="preserve"> The paper was co-authored by Vincent </w:t>
      </w:r>
      <w:proofErr w:type="spellStart"/>
      <w:r>
        <w:t>Costanza</w:t>
      </w:r>
      <w:proofErr w:type="spellEnd"/>
      <w:r>
        <w:t>, Executive Director of the Race to the Top- Early Learning Challenge at the New Jersey Department of Education. (</w:t>
      </w:r>
      <w:proofErr w:type="spellStart"/>
      <w:r>
        <w:t>FastFact</w:t>
      </w:r>
      <w:proofErr w:type="spellEnd"/>
      <w:r>
        <w:t>)</w:t>
      </w:r>
    </w:p>
    <w:p w:rsidR="009074BF" w:rsidRDefault="009074BF" w:rsidP="009074BF">
      <w:hyperlink r:id="rId12" w:history="1">
        <w:r w:rsidRPr="009074BF">
          <w:rPr>
            <w:rStyle w:val="Hyperlink"/>
            <w:b/>
            <w:bCs/>
          </w:rPr>
          <w:t>Preparing Principals to Support Early Childhood Teachers</w:t>
        </w:r>
      </w:hyperlink>
      <w:r w:rsidRPr="009074BF">
        <w:t> summarizes what is known about principal licensing requirements and professional development in early childhood pedagogy and best practice, and provides selected state examples of professional development models for principals. </w:t>
      </w:r>
      <w:r w:rsidR="007F72EB">
        <w:t xml:space="preserve"> (</w:t>
      </w:r>
      <w:proofErr w:type="spellStart"/>
      <w:r w:rsidR="007F72EB">
        <w:t>FastFact</w:t>
      </w:r>
      <w:proofErr w:type="spellEnd"/>
      <w:r w:rsidR="007F72EB">
        <w:t>)</w:t>
      </w:r>
    </w:p>
    <w:p w:rsidR="009074BF" w:rsidRDefault="009074BF" w:rsidP="009074BF">
      <w:hyperlink r:id="rId13" w:history="1">
        <w:r w:rsidRPr="007F72EB">
          <w:rPr>
            <w:rStyle w:val="Hyperlink"/>
            <w:b/>
          </w:rPr>
          <w:t>Supporting Principal Leadership for Pre-K – 3</w:t>
        </w:r>
        <w:r w:rsidRPr="007F72EB">
          <w:rPr>
            <w:rStyle w:val="Hyperlink"/>
            <w:b/>
            <w:vertAlign w:val="superscript"/>
          </w:rPr>
          <w:t>rd</w:t>
        </w:r>
        <w:r w:rsidRPr="007F72EB">
          <w:rPr>
            <w:rStyle w:val="Hyperlink"/>
            <w:b/>
          </w:rPr>
          <w:t xml:space="preserve"> Grade Learning Communities</w:t>
        </w:r>
      </w:hyperlink>
      <w:r w:rsidRPr="007F72EB">
        <w:rPr>
          <w:b/>
        </w:rPr>
        <w:t xml:space="preserve"> </w:t>
      </w:r>
      <w:r>
        <w:t>addresses ways to enhance LEA leadership capacity for building pre-K through 3</w:t>
      </w:r>
      <w:r w:rsidRPr="009074BF">
        <w:rPr>
          <w:vertAlign w:val="superscript"/>
        </w:rPr>
        <w:t>rd</w:t>
      </w:r>
      <w:r>
        <w:t xml:space="preserve"> grade communities, cultivate standards of effective practice for pre-K through 3</w:t>
      </w:r>
      <w:r w:rsidRPr="009074BF">
        <w:rPr>
          <w:vertAlign w:val="superscript"/>
        </w:rPr>
        <w:t>rd</w:t>
      </w:r>
      <w:r>
        <w:t xml:space="preserve"> grade principals and related leaderships, and develop practical implementation strategies.  (Webinar)</w:t>
      </w:r>
    </w:p>
    <w:p w:rsidR="009074BF" w:rsidRDefault="009074BF" w:rsidP="009074BF">
      <w:hyperlink r:id="rId14" w:history="1">
        <w:proofErr w:type="gramStart"/>
        <w:r w:rsidRPr="007F72EB">
          <w:rPr>
            <w:rStyle w:val="Hyperlink"/>
            <w:b/>
          </w:rPr>
          <w:t>Tools to Support Principals as Evaluators of Early Childhood Teachers</w:t>
        </w:r>
      </w:hyperlink>
      <w:r>
        <w:t xml:space="preserve"> highlights why training for principals is important to effective early childhood teacher practice.</w:t>
      </w:r>
      <w:proofErr w:type="gramEnd"/>
      <w:r>
        <w:t xml:space="preserve"> It also provides examples from practice.  (Webinar)</w:t>
      </w:r>
    </w:p>
    <w:sectPr w:rsidR="009074B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DA" w:rsidRDefault="008C6ADA" w:rsidP="009074BF">
      <w:pPr>
        <w:spacing w:after="0" w:line="240" w:lineRule="auto"/>
      </w:pPr>
      <w:r>
        <w:separator/>
      </w:r>
    </w:p>
  </w:endnote>
  <w:endnote w:type="continuationSeparator" w:id="0">
    <w:p w:rsidR="008C6ADA" w:rsidRDefault="008C6ADA" w:rsidP="0090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EB" w:rsidRDefault="007F72EB" w:rsidP="007F72EB">
    <w:pPr>
      <w:pStyle w:val="Footer"/>
      <w:jc w:val="center"/>
    </w:pPr>
    <w:r>
      <w:t>www.ceelo.org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DA" w:rsidRDefault="008C6ADA" w:rsidP="009074BF">
      <w:pPr>
        <w:spacing w:after="0" w:line="240" w:lineRule="auto"/>
      </w:pPr>
      <w:r>
        <w:separator/>
      </w:r>
    </w:p>
  </w:footnote>
  <w:footnote w:type="continuationSeparator" w:id="0">
    <w:p w:rsidR="008C6ADA" w:rsidRDefault="008C6ADA" w:rsidP="0090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BF" w:rsidRDefault="009074BF" w:rsidP="009074BF">
    <w:pPr>
      <w:pStyle w:val="Header"/>
      <w:jc w:val="center"/>
    </w:pPr>
    <w:r>
      <w:rPr>
        <w:noProof/>
      </w:rPr>
      <w:drawing>
        <wp:inline distT="0" distB="0" distL="0" distR="0" wp14:anchorId="600DB111" wp14:editId="084ED483">
          <wp:extent cx="464980" cy="526627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547" cy="527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96E52">
      <w:rPr>
        <w:rFonts w:ascii="Arial Narrow" w:hAnsi="Arial Narrow"/>
        <w:b/>
        <w:color w:val="808080" w:themeColor="background1" w:themeShade="80"/>
        <w:sz w:val="24"/>
        <w:szCs w:val="24"/>
      </w:rPr>
      <w:t>CENTER ON ENHANCING EARLY LEARNING OUTCOMES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BF"/>
    <w:rsid w:val="002B3F37"/>
    <w:rsid w:val="005F3E8E"/>
    <w:rsid w:val="007F72EB"/>
    <w:rsid w:val="008C6ADA"/>
    <w:rsid w:val="009074BF"/>
    <w:rsid w:val="00933D30"/>
    <w:rsid w:val="00A17585"/>
    <w:rsid w:val="00A33A33"/>
    <w:rsid w:val="00C2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footnote reference" w:semiHidden="1" w:unhideWhenUsed="1"/>
    <w:lsdException w:name="annotation reference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Default Paragraph Font" w:semiHidden="1" w:uiPriority="1" w:unhideWhenUsed="1"/>
    <w:lsdException w:name="Hyperlink" w:semiHidden="1" w:uiPriority="99" w:unhideWhenUsed="1"/>
    <w:lsdException w:name="FollowedHyperlink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iPriority="99" w:unhideWhenUsed="1"/>
    <w:lsdException w:name="Table Grid" w:uiPriority="59"/>
    <w:lsdException w:name="No Spacing" w:uiPriority="1" w:qFormat="1"/>
    <w:lsdException w:name="Revision" w:semiHidden="1" w:uiPriority="99"/>
    <w:lsdException w:name="List Paragraph" w:qFormat="1"/>
  </w:latentStyles>
  <w:style w:type="paragraph" w:default="1" w:styleId="Normal">
    <w:name w:val="Normal"/>
    <w:qFormat/>
    <w:rsid w:val="00C24C05"/>
  </w:style>
  <w:style w:type="paragraph" w:styleId="Heading1">
    <w:name w:val="heading 1"/>
    <w:basedOn w:val="Normal"/>
    <w:next w:val="Normal"/>
    <w:link w:val="Heading1Char"/>
    <w:qFormat/>
    <w:rsid w:val="00C24C05"/>
    <w:pPr>
      <w:keepNext/>
      <w:keepLines/>
      <w:spacing w:before="480" w:after="0" w:line="480" w:lineRule="auto"/>
      <w:outlineLvl w:val="0"/>
    </w:pPr>
    <w:rPr>
      <w:rFonts w:asciiTheme="majorHAnsi" w:eastAsia="Calibri" w:hAnsiTheme="majorHAnsi" w:cs="Trebuchet MS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C24C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78DC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C24C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78DC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4C05"/>
    <w:rPr>
      <w:rFonts w:asciiTheme="majorHAnsi" w:eastAsia="Calibri" w:hAnsiTheme="majorHAnsi" w:cs="Trebuchet MS"/>
      <w:b/>
      <w:bCs/>
      <w:color w:val="365F91"/>
      <w:sz w:val="28"/>
      <w:szCs w:val="28"/>
    </w:rPr>
  </w:style>
  <w:style w:type="paragraph" w:customStyle="1" w:styleId="Default">
    <w:name w:val="Default"/>
    <w:rsid w:val="00C24C0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en-US"/>
    </w:rPr>
  </w:style>
  <w:style w:type="character" w:customStyle="1" w:styleId="Heading2Char">
    <w:name w:val="Heading 2 Char"/>
    <w:basedOn w:val="DefaultParagraphFont"/>
    <w:link w:val="Heading2"/>
    <w:rsid w:val="00C24C05"/>
    <w:rPr>
      <w:rFonts w:asciiTheme="majorHAnsi" w:eastAsiaTheme="majorEastAsia" w:hAnsiTheme="majorHAnsi" w:cstheme="majorBidi"/>
      <w:b/>
      <w:bCs/>
      <w:color w:val="578DC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24C05"/>
    <w:rPr>
      <w:rFonts w:asciiTheme="majorHAnsi" w:eastAsiaTheme="majorEastAsia" w:hAnsiTheme="majorHAnsi" w:cstheme="majorBidi"/>
      <w:b/>
      <w:bCs/>
      <w:color w:val="578DC5" w:themeColor="accent1"/>
    </w:rPr>
  </w:style>
  <w:style w:type="paragraph" w:styleId="FootnoteText">
    <w:name w:val="footnote text"/>
    <w:basedOn w:val="Normal"/>
    <w:link w:val="FootnoteTextChar"/>
    <w:rsid w:val="00C24C0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4C0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C05"/>
    <w:rPr>
      <w:rFonts w:asciiTheme="majorHAnsi" w:eastAsiaTheme="minorHAnsi" w:hAnsiTheme="maj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C05"/>
    <w:rPr>
      <w:rFonts w:asciiTheme="majorHAnsi" w:eastAsiaTheme="minorHAnsi" w:hAnsiTheme="maj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4C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C05"/>
  </w:style>
  <w:style w:type="paragraph" w:styleId="Footer">
    <w:name w:val="footer"/>
    <w:basedOn w:val="Normal"/>
    <w:link w:val="FooterChar"/>
    <w:uiPriority w:val="99"/>
    <w:unhideWhenUsed/>
    <w:rsid w:val="00C24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C05"/>
  </w:style>
  <w:style w:type="character" w:styleId="FootnoteReference">
    <w:name w:val="footnote reference"/>
    <w:basedOn w:val="DefaultParagraphFont"/>
    <w:rsid w:val="00C24C05"/>
    <w:rPr>
      <w:vertAlign w:val="superscript"/>
    </w:rPr>
  </w:style>
  <w:style w:type="character" w:styleId="CommentReference">
    <w:name w:val="annotation reference"/>
    <w:basedOn w:val="DefaultParagraphFont"/>
    <w:semiHidden/>
    <w:rsid w:val="00C24C05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C24C05"/>
  </w:style>
  <w:style w:type="character" w:styleId="EndnoteReference">
    <w:name w:val="endnote reference"/>
    <w:basedOn w:val="DefaultParagraphFont"/>
    <w:rsid w:val="00C24C05"/>
    <w:rPr>
      <w:vertAlign w:val="superscript"/>
    </w:rPr>
  </w:style>
  <w:style w:type="paragraph" w:styleId="EndnoteText">
    <w:name w:val="endnote text"/>
    <w:basedOn w:val="Normal"/>
    <w:link w:val="EndnoteTextChar"/>
    <w:rsid w:val="00C24C0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24C0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4C05"/>
    <w:rPr>
      <w:color w:val="578DC5" w:themeColor="hyperlink"/>
      <w:u w:val="single"/>
    </w:rPr>
  </w:style>
  <w:style w:type="character" w:styleId="FollowedHyperlink">
    <w:name w:val="FollowedHyperlink"/>
    <w:basedOn w:val="DefaultParagraphFont"/>
    <w:rsid w:val="00C24C05"/>
    <w:rPr>
      <w:color w:val="64ACB4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C24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4C05"/>
    <w:rPr>
      <w:rFonts w:asciiTheme="majorHAnsi" w:eastAsiaTheme="minorHAnsi" w:hAnsi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C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0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24C05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24C05"/>
    <w:rPr>
      <w:rFonts w:eastAsiaTheme="minorHAnsi"/>
      <w:lang w:eastAsia="en-US"/>
    </w:rPr>
  </w:style>
  <w:style w:type="paragraph" w:styleId="ListParagraph">
    <w:name w:val="List Paragraph"/>
    <w:basedOn w:val="Normal"/>
    <w:qFormat/>
    <w:rsid w:val="00C24C05"/>
    <w:pPr>
      <w:ind w:left="720"/>
      <w:contextualSpacing/>
    </w:pPr>
  </w:style>
  <w:style w:type="paragraph" w:styleId="Caption">
    <w:name w:val="caption"/>
    <w:basedOn w:val="Normal"/>
    <w:next w:val="Normal"/>
    <w:rsid w:val="00C24C05"/>
    <w:rPr>
      <w:b/>
      <w:bCs/>
      <w:color w:val="578DC5" w:themeColor="accent1"/>
      <w:szCs w:val="18"/>
    </w:rPr>
  </w:style>
  <w:style w:type="paragraph" w:styleId="TOCHeading">
    <w:name w:val="TOC Heading"/>
    <w:basedOn w:val="Heading1"/>
    <w:next w:val="Normal"/>
    <w:rsid w:val="00C24C05"/>
    <w:pPr>
      <w:spacing w:line="240" w:lineRule="auto"/>
      <w:outlineLvl w:val="9"/>
    </w:pPr>
    <w:rPr>
      <w:rFonts w:eastAsiaTheme="majorEastAsia" w:cstheme="majorBidi"/>
      <w:color w:val="36699E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footnote reference" w:semiHidden="1" w:unhideWhenUsed="1"/>
    <w:lsdException w:name="annotation reference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Default Paragraph Font" w:semiHidden="1" w:uiPriority="1" w:unhideWhenUsed="1"/>
    <w:lsdException w:name="Hyperlink" w:semiHidden="1" w:uiPriority="99" w:unhideWhenUsed="1"/>
    <w:lsdException w:name="FollowedHyperlink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iPriority="99" w:unhideWhenUsed="1"/>
    <w:lsdException w:name="Table Grid" w:uiPriority="59"/>
    <w:lsdException w:name="No Spacing" w:uiPriority="1" w:qFormat="1"/>
    <w:lsdException w:name="Revision" w:semiHidden="1" w:uiPriority="99"/>
    <w:lsdException w:name="List Paragraph" w:qFormat="1"/>
  </w:latentStyles>
  <w:style w:type="paragraph" w:default="1" w:styleId="Normal">
    <w:name w:val="Normal"/>
    <w:qFormat/>
    <w:rsid w:val="00C24C05"/>
  </w:style>
  <w:style w:type="paragraph" w:styleId="Heading1">
    <w:name w:val="heading 1"/>
    <w:basedOn w:val="Normal"/>
    <w:next w:val="Normal"/>
    <w:link w:val="Heading1Char"/>
    <w:qFormat/>
    <w:rsid w:val="00C24C05"/>
    <w:pPr>
      <w:keepNext/>
      <w:keepLines/>
      <w:spacing w:before="480" w:after="0" w:line="480" w:lineRule="auto"/>
      <w:outlineLvl w:val="0"/>
    </w:pPr>
    <w:rPr>
      <w:rFonts w:asciiTheme="majorHAnsi" w:eastAsia="Calibri" w:hAnsiTheme="majorHAnsi" w:cs="Trebuchet MS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C24C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78DC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C24C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78DC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4C05"/>
    <w:rPr>
      <w:rFonts w:asciiTheme="majorHAnsi" w:eastAsia="Calibri" w:hAnsiTheme="majorHAnsi" w:cs="Trebuchet MS"/>
      <w:b/>
      <w:bCs/>
      <w:color w:val="365F91"/>
      <w:sz w:val="28"/>
      <w:szCs w:val="28"/>
    </w:rPr>
  </w:style>
  <w:style w:type="paragraph" w:customStyle="1" w:styleId="Default">
    <w:name w:val="Default"/>
    <w:rsid w:val="00C24C0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en-US"/>
    </w:rPr>
  </w:style>
  <w:style w:type="character" w:customStyle="1" w:styleId="Heading2Char">
    <w:name w:val="Heading 2 Char"/>
    <w:basedOn w:val="DefaultParagraphFont"/>
    <w:link w:val="Heading2"/>
    <w:rsid w:val="00C24C05"/>
    <w:rPr>
      <w:rFonts w:asciiTheme="majorHAnsi" w:eastAsiaTheme="majorEastAsia" w:hAnsiTheme="majorHAnsi" w:cstheme="majorBidi"/>
      <w:b/>
      <w:bCs/>
      <w:color w:val="578DC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24C05"/>
    <w:rPr>
      <w:rFonts w:asciiTheme="majorHAnsi" w:eastAsiaTheme="majorEastAsia" w:hAnsiTheme="majorHAnsi" w:cstheme="majorBidi"/>
      <w:b/>
      <w:bCs/>
      <w:color w:val="578DC5" w:themeColor="accent1"/>
    </w:rPr>
  </w:style>
  <w:style w:type="paragraph" w:styleId="FootnoteText">
    <w:name w:val="footnote text"/>
    <w:basedOn w:val="Normal"/>
    <w:link w:val="FootnoteTextChar"/>
    <w:rsid w:val="00C24C0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4C0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C05"/>
    <w:rPr>
      <w:rFonts w:asciiTheme="majorHAnsi" w:eastAsiaTheme="minorHAnsi" w:hAnsiTheme="maj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C05"/>
    <w:rPr>
      <w:rFonts w:asciiTheme="majorHAnsi" w:eastAsiaTheme="minorHAnsi" w:hAnsiTheme="maj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4C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C05"/>
  </w:style>
  <w:style w:type="paragraph" w:styleId="Footer">
    <w:name w:val="footer"/>
    <w:basedOn w:val="Normal"/>
    <w:link w:val="FooterChar"/>
    <w:uiPriority w:val="99"/>
    <w:unhideWhenUsed/>
    <w:rsid w:val="00C24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C05"/>
  </w:style>
  <w:style w:type="character" w:styleId="FootnoteReference">
    <w:name w:val="footnote reference"/>
    <w:basedOn w:val="DefaultParagraphFont"/>
    <w:rsid w:val="00C24C05"/>
    <w:rPr>
      <w:vertAlign w:val="superscript"/>
    </w:rPr>
  </w:style>
  <w:style w:type="character" w:styleId="CommentReference">
    <w:name w:val="annotation reference"/>
    <w:basedOn w:val="DefaultParagraphFont"/>
    <w:semiHidden/>
    <w:rsid w:val="00C24C05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C24C05"/>
  </w:style>
  <w:style w:type="character" w:styleId="EndnoteReference">
    <w:name w:val="endnote reference"/>
    <w:basedOn w:val="DefaultParagraphFont"/>
    <w:rsid w:val="00C24C05"/>
    <w:rPr>
      <w:vertAlign w:val="superscript"/>
    </w:rPr>
  </w:style>
  <w:style w:type="paragraph" w:styleId="EndnoteText">
    <w:name w:val="endnote text"/>
    <w:basedOn w:val="Normal"/>
    <w:link w:val="EndnoteTextChar"/>
    <w:rsid w:val="00C24C0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24C0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4C05"/>
    <w:rPr>
      <w:color w:val="578DC5" w:themeColor="hyperlink"/>
      <w:u w:val="single"/>
    </w:rPr>
  </w:style>
  <w:style w:type="character" w:styleId="FollowedHyperlink">
    <w:name w:val="FollowedHyperlink"/>
    <w:basedOn w:val="DefaultParagraphFont"/>
    <w:rsid w:val="00C24C05"/>
    <w:rPr>
      <w:color w:val="64ACB4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C24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4C05"/>
    <w:rPr>
      <w:rFonts w:asciiTheme="majorHAnsi" w:eastAsiaTheme="minorHAnsi" w:hAnsi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C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0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24C05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24C05"/>
    <w:rPr>
      <w:rFonts w:eastAsiaTheme="minorHAnsi"/>
      <w:lang w:eastAsia="en-US"/>
    </w:rPr>
  </w:style>
  <w:style w:type="paragraph" w:styleId="ListParagraph">
    <w:name w:val="List Paragraph"/>
    <w:basedOn w:val="Normal"/>
    <w:qFormat/>
    <w:rsid w:val="00C24C05"/>
    <w:pPr>
      <w:ind w:left="720"/>
      <w:contextualSpacing/>
    </w:pPr>
  </w:style>
  <w:style w:type="paragraph" w:styleId="Caption">
    <w:name w:val="caption"/>
    <w:basedOn w:val="Normal"/>
    <w:next w:val="Normal"/>
    <w:rsid w:val="00C24C05"/>
    <w:rPr>
      <w:b/>
      <w:bCs/>
      <w:color w:val="578DC5" w:themeColor="accent1"/>
      <w:szCs w:val="18"/>
    </w:rPr>
  </w:style>
  <w:style w:type="paragraph" w:styleId="TOCHeading">
    <w:name w:val="TOC Heading"/>
    <w:basedOn w:val="Heading1"/>
    <w:next w:val="Normal"/>
    <w:rsid w:val="00C24C05"/>
    <w:pPr>
      <w:spacing w:line="240" w:lineRule="auto"/>
      <w:outlineLvl w:val="9"/>
    </w:pPr>
    <w:rPr>
      <w:rFonts w:eastAsiaTheme="majorEastAsia" w:cstheme="majorBidi"/>
      <w:color w:val="36699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elo.org/wp-content/uploads/2014/05/CEELO_annotated_bibliography_ec_assessment.pdf" TargetMode="External"/><Relationship Id="rId13" Type="http://schemas.openxmlformats.org/officeDocument/2006/relationships/hyperlink" Target="http://ceelo.org/supporting-principal-leadership-pk-3-learning-communitie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elo.org" TargetMode="External"/><Relationship Id="rId12" Type="http://schemas.openxmlformats.org/officeDocument/2006/relationships/hyperlink" Target="http://ceelo.org/wp-content/uploads/2014/07/ceelo_fast_fact_principal_prep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eelo.org/wp-content/uploads/2014/10/ceelo_fast_fact_ec_academy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ceelo.org/wp-content/uploads/2014/10/ceelo_annotated_bibliography_pd_system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elo.org/wp-content/uploads/2014/04/ceelo_policy_report_formative_assessment.pdf" TargetMode="External"/><Relationship Id="rId14" Type="http://schemas.openxmlformats.org/officeDocument/2006/relationships/hyperlink" Target="http://ceelo.org/tools-to-support-principals-as-evaluators-of-early-childhood-teachers-webin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ELO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78DC5"/>
      </a:accent1>
      <a:accent2>
        <a:srgbClr val="64ACB4"/>
      </a:accent2>
      <a:accent3>
        <a:srgbClr val="267166"/>
      </a:accent3>
      <a:accent4>
        <a:srgbClr val="346698"/>
      </a:accent4>
      <a:accent5>
        <a:srgbClr val="24484C"/>
      </a:accent5>
      <a:accent6>
        <a:srgbClr val="1E5850"/>
      </a:accent6>
      <a:hlink>
        <a:srgbClr val="578DC5"/>
      </a:hlink>
      <a:folHlink>
        <a:srgbClr val="64ACB4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Dahlin, Melissa</dc:creator>
  <cp:lastModifiedBy>Dahlin, Melissa</cp:lastModifiedBy>
  <cp:revision>2</cp:revision>
  <dcterms:created xsi:type="dcterms:W3CDTF">2015-03-19T12:50:00Z</dcterms:created>
  <dcterms:modified xsi:type="dcterms:W3CDTF">2015-03-19T13:06:00Z</dcterms:modified>
</cp:coreProperties>
</file>