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EA" w:rsidRPr="00362C19" w:rsidRDefault="001314EA" w:rsidP="001314EA">
      <w:pPr>
        <w:jc w:val="center"/>
        <w:rPr>
          <w:rFonts w:cs="Times New Roman"/>
          <w:b/>
        </w:rPr>
      </w:pPr>
      <w:r w:rsidRPr="00362C19">
        <w:rPr>
          <w:noProof/>
          <w:lang w:eastAsia="zh-T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AE89816" wp14:editId="381F3AFE">
                <wp:simplePos x="0" y="0"/>
                <wp:positionH relativeFrom="column">
                  <wp:posOffset>-27940</wp:posOffset>
                </wp:positionH>
                <wp:positionV relativeFrom="paragraph">
                  <wp:posOffset>622300</wp:posOffset>
                </wp:positionV>
                <wp:extent cx="8500110" cy="0"/>
                <wp:effectExtent l="38100" t="38100" r="5334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0011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pt,49pt" to="667.1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362C19">
        <w:rPr>
          <w:noProof/>
          <w:lang w:eastAsia="zh-TW"/>
        </w:rPr>
        <w:drawing>
          <wp:inline distT="0" distB="0" distL="0" distR="0" wp14:anchorId="2126E231" wp14:editId="6BC022F4">
            <wp:extent cx="47625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62C19">
        <w:rPr>
          <w:rFonts w:eastAsia="Calibri"/>
          <w:b/>
          <w:color w:val="808080"/>
        </w:rPr>
        <w:t xml:space="preserve"> CENTER ON ENHANCING EARLY LEARNING OUTCOMES</w:t>
      </w:r>
      <w:r w:rsidRPr="00362C19">
        <w:rPr>
          <w:noProof/>
        </w:rPr>
        <w:t xml:space="preserve"> </w:t>
      </w:r>
    </w:p>
    <w:p w:rsidR="008E5E91" w:rsidRPr="00362C19" w:rsidRDefault="008E5E91" w:rsidP="008E5E91">
      <w:pPr>
        <w:jc w:val="center"/>
        <w:rPr>
          <w:rFonts w:cs="Calibri"/>
          <w:b/>
          <w:sz w:val="24"/>
        </w:rPr>
      </w:pPr>
      <w:r w:rsidRPr="00362C19">
        <w:rPr>
          <w:rFonts w:cs="Times New Roman"/>
          <w:b/>
          <w:sz w:val="24"/>
        </w:rPr>
        <w:t xml:space="preserve">Building </w:t>
      </w:r>
      <w:r w:rsidRPr="00362C19">
        <w:rPr>
          <w:rFonts w:cs="Calibri"/>
          <w:b/>
          <w:sz w:val="24"/>
        </w:rPr>
        <w:t>State Education Agency Capacity to Implement and Sustain Comprehensive Early Childhood Assessment Systems</w:t>
      </w:r>
    </w:p>
    <w:p w:rsidR="000F12DE" w:rsidRPr="00362C19" w:rsidRDefault="008E5E91" w:rsidP="001314EA">
      <w:pPr>
        <w:spacing w:after="0" w:line="240" w:lineRule="auto"/>
        <w:jc w:val="center"/>
        <w:rPr>
          <w:rFonts w:cs="Times New Roman"/>
          <w:b/>
          <w:sz w:val="24"/>
        </w:rPr>
      </w:pPr>
      <w:r w:rsidRPr="00362C19">
        <w:rPr>
          <w:rFonts w:cs="Times New Roman"/>
          <w:b/>
          <w:sz w:val="24"/>
        </w:rPr>
        <w:t xml:space="preserve">State </w:t>
      </w:r>
      <w:r w:rsidR="0075052A" w:rsidRPr="00362C19">
        <w:rPr>
          <w:rFonts w:cs="Times New Roman"/>
          <w:b/>
          <w:sz w:val="24"/>
        </w:rPr>
        <w:t xml:space="preserve">Comprehensive </w:t>
      </w:r>
      <w:r w:rsidR="00362C19" w:rsidRPr="00362C19">
        <w:rPr>
          <w:rFonts w:cs="Times New Roman"/>
          <w:b/>
          <w:sz w:val="24"/>
        </w:rPr>
        <w:t xml:space="preserve">Early Childhood Assessment </w:t>
      </w:r>
      <w:r w:rsidR="004527F5" w:rsidRPr="00362C19">
        <w:rPr>
          <w:rFonts w:cs="Times New Roman"/>
          <w:b/>
          <w:sz w:val="24"/>
        </w:rPr>
        <w:t>System</w:t>
      </w:r>
      <w:r w:rsidR="00362C19" w:rsidRPr="00362C19">
        <w:rPr>
          <w:rFonts w:cs="Times New Roman"/>
          <w:b/>
          <w:sz w:val="24"/>
        </w:rPr>
        <w:t>:</w:t>
      </w:r>
      <w:r w:rsidR="004F3331" w:rsidRPr="00362C19">
        <w:rPr>
          <w:rFonts w:cs="Times New Roman"/>
          <w:b/>
          <w:sz w:val="24"/>
        </w:rPr>
        <w:t xml:space="preserve"> Mapping </w:t>
      </w:r>
      <w:r w:rsidR="001F7930" w:rsidRPr="00362C19">
        <w:rPr>
          <w:rFonts w:cs="Times New Roman"/>
          <w:b/>
          <w:sz w:val="24"/>
        </w:rPr>
        <w:t xml:space="preserve">and Priority Setting </w:t>
      </w:r>
      <w:r w:rsidR="004F3331" w:rsidRPr="00362C19">
        <w:rPr>
          <w:rFonts w:cs="Times New Roman"/>
          <w:b/>
          <w:sz w:val="24"/>
        </w:rPr>
        <w:t>Tool</w:t>
      </w:r>
    </w:p>
    <w:p w:rsidR="009B5E31" w:rsidRPr="00362C19" w:rsidRDefault="009B5E31" w:rsidP="004527F5">
      <w:pPr>
        <w:spacing w:after="0" w:line="240" w:lineRule="auto"/>
        <w:rPr>
          <w:rFonts w:cs="Times New Roman"/>
        </w:rPr>
      </w:pPr>
    </w:p>
    <w:p w:rsidR="003F2160" w:rsidRPr="00362C19" w:rsidRDefault="003F2160" w:rsidP="00EB2E6D">
      <w:pPr>
        <w:spacing w:after="0" w:line="240" w:lineRule="auto"/>
        <w:rPr>
          <w:rFonts w:cs="Times New Roman"/>
          <w:b/>
        </w:rPr>
      </w:pPr>
      <w:r w:rsidRPr="00362C19">
        <w:rPr>
          <w:rFonts w:cs="Times New Roman"/>
          <w:b/>
        </w:rPr>
        <w:t>Purpose of the Tool</w:t>
      </w:r>
    </w:p>
    <w:p w:rsidR="003F2160" w:rsidRPr="00362C19" w:rsidRDefault="003F2160" w:rsidP="003F2160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</w:rPr>
      </w:pPr>
      <w:r w:rsidRPr="00362C19">
        <w:rPr>
          <w:rFonts w:cs="Times New Roman"/>
          <w:b/>
        </w:rPr>
        <w:t>Part 1</w:t>
      </w:r>
      <w:r w:rsidRPr="00362C19">
        <w:rPr>
          <w:rFonts w:cs="Times New Roman"/>
        </w:rPr>
        <w:t xml:space="preserve"> of </w:t>
      </w:r>
      <w:r w:rsidR="003111F4" w:rsidRPr="00362C19">
        <w:rPr>
          <w:rFonts w:cs="Times New Roman"/>
        </w:rPr>
        <w:t xml:space="preserve">this tool is </w:t>
      </w:r>
      <w:r w:rsidRPr="00362C19">
        <w:rPr>
          <w:rFonts w:cs="Times New Roman"/>
        </w:rPr>
        <w:t xml:space="preserve">designed </w:t>
      </w:r>
      <w:r w:rsidR="003111F4" w:rsidRPr="00362C19">
        <w:rPr>
          <w:rFonts w:cs="Times New Roman"/>
        </w:rPr>
        <w:t xml:space="preserve">to assist State Teams in mapping the current status of </w:t>
      </w:r>
      <w:r w:rsidR="006D659D" w:rsidRPr="00362C19">
        <w:rPr>
          <w:rFonts w:cs="Times New Roman"/>
        </w:rPr>
        <w:t>efforts to implement a comprehensive assessment system.  The tool includes assessment of children from birth through 3</w:t>
      </w:r>
      <w:r w:rsidR="006D659D" w:rsidRPr="00362C19">
        <w:rPr>
          <w:rFonts w:cs="Times New Roman"/>
          <w:vertAlign w:val="superscript"/>
        </w:rPr>
        <w:t>rd</w:t>
      </w:r>
      <w:r w:rsidR="006D659D" w:rsidRPr="00362C19">
        <w:rPr>
          <w:rFonts w:cs="Times New Roman"/>
        </w:rPr>
        <w:t xml:space="preserve"> grade and teacher/classroom and program assessment and evaluation. </w:t>
      </w:r>
    </w:p>
    <w:p w:rsidR="003111F4" w:rsidRPr="00362C19" w:rsidRDefault="003F2160" w:rsidP="003F2160">
      <w:pPr>
        <w:pStyle w:val="ListParagraph"/>
        <w:numPr>
          <w:ilvl w:val="0"/>
          <w:numId w:val="10"/>
        </w:numPr>
        <w:spacing w:after="0" w:line="240" w:lineRule="auto"/>
        <w:rPr>
          <w:rFonts w:cs="Times New Roman"/>
          <w:i/>
        </w:rPr>
      </w:pPr>
      <w:r w:rsidRPr="00362C19">
        <w:rPr>
          <w:rFonts w:cs="Times New Roman"/>
          <w:b/>
        </w:rPr>
        <w:t>Part 2</w:t>
      </w:r>
      <w:r w:rsidRPr="00362C19">
        <w:rPr>
          <w:rFonts w:cs="Times New Roman"/>
        </w:rPr>
        <w:t xml:space="preserve"> of this tool is designed to assist State Teams in setting priorities for planning, implementing and sustaining initiatives in their comprehensive assessment system in the coming year.</w:t>
      </w:r>
      <w:r w:rsidR="006D659D" w:rsidRPr="00362C19">
        <w:rPr>
          <w:rFonts w:cs="Times New Roman"/>
        </w:rPr>
        <w:t xml:space="preserve"> </w:t>
      </w:r>
    </w:p>
    <w:p w:rsidR="003111F4" w:rsidRPr="00362C19" w:rsidRDefault="003111F4" w:rsidP="004527F5">
      <w:pPr>
        <w:spacing w:after="0" w:line="240" w:lineRule="auto"/>
        <w:rPr>
          <w:rFonts w:cs="Times New Roman"/>
          <w:i/>
        </w:rPr>
      </w:pPr>
    </w:p>
    <w:p w:rsidR="003111F4" w:rsidRPr="00362C19" w:rsidRDefault="003111F4" w:rsidP="004527F5">
      <w:pPr>
        <w:spacing w:after="0" w:line="240" w:lineRule="auto"/>
        <w:rPr>
          <w:rFonts w:cs="Times New Roman"/>
          <w:i/>
        </w:rPr>
      </w:pPr>
    </w:p>
    <w:p w:rsidR="002A4B30" w:rsidRPr="00362C19" w:rsidRDefault="003423B1" w:rsidP="004527F5">
      <w:pPr>
        <w:spacing w:after="0" w:line="240" w:lineRule="auto"/>
        <w:rPr>
          <w:rFonts w:cs="Times New Roman"/>
          <w:i/>
        </w:rPr>
      </w:pPr>
      <w:r w:rsidRPr="00362C19">
        <w:rPr>
          <w:rFonts w:cs="Times New Roman"/>
          <w:i/>
        </w:rPr>
        <w:t xml:space="preserve">Aims </w:t>
      </w:r>
      <w:r w:rsidR="00467823" w:rsidRPr="00362C19">
        <w:rPr>
          <w:rFonts w:cs="Times New Roman"/>
          <w:i/>
        </w:rPr>
        <w:t>for the assessment system</w:t>
      </w:r>
      <w:r w:rsidR="002A4B30" w:rsidRPr="00362C19">
        <w:rPr>
          <w:rFonts w:cs="Times New Roman"/>
          <w:i/>
        </w:rPr>
        <w:t>:</w:t>
      </w:r>
    </w:p>
    <w:p w:rsidR="005A3A8C" w:rsidRPr="00362C19" w:rsidRDefault="005A3A8C" w:rsidP="005A3A8C">
      <w:pPr>
        <w:tabs>
          <w:tab w:val="left" w:pos="720"/>
        </w:tabs>
        <w:spacing w:after="0" w:line="240" w:lineRule="auto"/>
        <w:ind w:left="720" w:hanging="360"/>
        <w:rPr>
          <w:rFonts w:cs="Times New Roman"/>
        </w:rPr>
      </w:pPr>
      <w:r w:rsidRPr="00362C19">
        <w:rPr>
          <w:rFonts w:cs="Times New Roman"/>
        </w:rPr>
        <w:t>(1)</w:t>
      </w:r>
      <w:r w:rsidRPr="00362C19">
        <w:rPr>
          <w:rFonts w:cs="Times New Roman"/>
        </w:rPr>
        <w:tab/>
        <w:t xml:space="preserve">To enhance young children's development </w:t>
      </w:r>
      <w:r w:rsidR="001508A4" w:rsidRPr="00362C19">
        <w:rPr>
          <w:rFonts w:cs="Times New Roman"/>
        </w:rPr>
        <w:t xml:space="preserve">in all domains </w:t>
      </w:r>
      <w:r w:rsidRPr="00362C19">
        <w:rPr>
          <w:rFonts w:cs="Times New Roman"/>
        </w:rPr>
        <w:t>through appropriate screening and evaluation processes.</w:t>
      </w:r>
    </w:p>
    <w:p w:rsidR="005A3A8C" w:rsidRPr="00362C19" w:rsidRDefault="005A3A8C" w:rsidP="005A3A8C">
      <w:pPr>
        <w:tabs>
          <w:tab w:val="left" w:pos="720"/>
        </w:tabs>
        <w:spacing w:after="0" w:line="240" w:lineRule="auto"/>
        <w:ind w:left="720" w:hanging="360"/>
        <w:rPr>
          <w:rFonts w:cs="Times New Roman"/>
        </w:rPr>
      </w:pPr>
      <w:r w:rsidRPr="00362C19">
        <w:rPr>
          <w:rFonts w:cs="Times New Roman"/>
        </w:rPr>
        <w:t xml:space="preserve">(2) </w:t>
      </w:r>
      <w:r w:rsidRPr="00362C19">
        <w:rPr>
          <w:rFonts w:cs="Times New Roman"/>
        </w:rPr>
        <w:tab/>
        <w:t>To improve young children's learning experiences</w:t>
      </w:r>
      <w:r w:rsidR="00BD65B2" w:rsidRPr="00362C19">
        <w:rPr>
          <w:rFonts w:cs="Times New Roman"/>
        </w:rPr>
        <w:t>, including informing instruction and services,</w:t>
      </w:r>
      <w:r w:rsidRPr="00362C19">
        <w:rPr>
          <w:rFonts w:cs="Times New Roman"/>
        </w:rPr>
        <w:t xml:space="preserve"> by providing all stakeholders with actionable data at pertinent levels of analysis (e.g., child, classroom, educator, program, grade)</w:t>
      </w:r>
      <w:r w:rsidR="001508A4" w:rsidRPr="00362C19">
        <w:rPr>
          <w:rFonts w:cs="Times New Roman"/>
        </w:rPr>
        <w:t>.</w:t>
      </w:r>
    </w:p>
    <w:p w:rsidR="005A3A8C" w:rsidRPr="00362C19" w:rsidRDefault="005A3A8C" w:rsidP="005A3A8C">
      <w:pPr>
        <w:tabs>
          <w:tab w:val="left" w:pos="720"/>
        </w:tabs>
        <w:spacing w:after="0" w:line="240" w:lineRule="auto"/>
        <w:ind w:left="720" w:hanging="360"/>
        <w:rPr>
          <w:rFonts w:cs="Times New Roman"/>
        </w:rPr>
      </w:pPr>
      <w:r w:rsidRPr="00362C19">
        <w:rPr>
          <w:rFonts w:cs="Times New Roman"/>
        </w:rPr>
        <w:t>(3)</w:t>
      </w:r>
      <w:r w:rsidRPr="00362C19">
        <w:rPr>
          <w:rFonts w:cs="Times New Roman"/>
        </w:rPr>
        <w:tab/>
        <w:t xml:space="preserve">To support efforts to close the school-readiness gap by using kindergarten-entry assessment results to inform decisions about practices and policies.  </w:t>
      </w:r>
    </w:p>
    <w:p w:rsidR="002A4B30" w:rsidRPr="00362C19" w:rsidRDefault="005A3A8C" w:rsidP="005A3A8C">
      <w:pPr>
        <w:tabs>
          <w:tab w:val="left" w:pos="720"/>
        </w:tabs>
        <w:spacing w:after="0" w:line="240" w:lineRule="auto"/>
        <w:ind w:left="720" w:hanging="360"/>
        <w:rPr>
          <w:rFonts w:cs="Times New Roman"/>
        </w:rPr>
      </w:pPr>
      <w:r w:rsidRPr="00362C19">
        <w:rPr>
          <w:rFonts w:cs="Times New Roman"/>
        </w:rPr>
        <w:t xml:space="preserve">(4) </w:t>
      </w:r>
      <w:r w:rsidRPr="00362C19">
        <w:rPr>
          <w:rFonts w:cs="Times New Roman"/>
        </w:rPr>
        <w:tab/>
        <w:t xml:space="preserve">To inform professional-development processes for parents, caregivers, teachers, and administrators of young children. </w:t>
      </w:r>
    </w:p>
    <w:p w:rsidR="002A4B30" w:rsidRPr="00362C19" w:rsidRDefault="005A3A8C" w:rsidP="005A3A8C">
      <w:pPr>
        <w:tabs>
          <w:tab w:val="left" w:pos="720"/>
        </w:tabs>
        <w:spacing w:after="0" w:line="240" w:lineRule="auto"/>
        <w:ind w:left="720" w:hanging="360"/>
        <w:rPr>
          <w:rFonts w:cs="Times New Roman"/>
        </w:rPr>
      </w:pPr>
      <w:r w:rsidRPr="00362C19">
        <w:rPr>
          <w:rFonts w:cs="Times New Roman"/>
        </w:rPr>
        <w:t>(5)</w:t>
      </w:r>
      <w:r w:rsidRPr="00362C19">
        <w:rPr>
          <w:rFonts w:cs="Times New Roman"/>
        </w:rPr>
        <w:tab/>
      </w:r>
      <w:r w:rsidR="002A4B30" w:rsidRPr="00362C19">
        <w:rPr>
          <w:rFonts w:cs="Times New Roman"/>
        </w:rPr>
        <w:t xml:space="preserve">To support the alignment of </w:t>
      </w:r>
      <w:r w:rsidR="002206C1" w:rsidRPr="00362C19">
        <w:rPr>
          <w:rFonts w:cs="Times New Roman"/>
        </w:rPr>
        <w:t>programs</w:t>
      </w:r>
      <w:r w:rsidRPr="00362C19">
        <w:rPr>
          <w:rFonts w:cs="Times New Roman"/>
        </w:rPr>
        <w:t xml:space="preserve"> and systems</w:t>
      </w:r>
      <w:r w:rsidR="002206C1" w:rsidRPr="00362C19">
        <w:rPr>
          <w:rFonts w:cs="Times New Roman"/>
        </w:rPr>
        <w:t xml:space="preserve"> for children birth</w:t>
      </w:r>
      <w:r w:rsidR="002206C1" w:rsidRPr="00362C19">
        <w:rPr>
          <w:rFonts w:cs="Times New Roman"/>
        </w:rPr>
        <w:noBreakHyphen/>
        <w:t>3</w:t>
      </w:r>
      <w:r w:rsidR="002206C1" w:rsidRPr="00362C19">
        <w:rPr>
          <w:rFonts w:cs="Times New Roman"/>
          <w:vertAlign w:val="superscript"/>
        </w:rPr>
        <w:t>rd</w:t>
      </w:r>
      <w:r w:rsidR="002206C1" w:rsidRPr="00362C19">
        <w:rPr>
          <w:rFonts w:cs="Times New Roman"/>
        </w:rPr>
        <w:t xml:space="preserve"> grade</w:t>
      </w:r>
      <w:r w:rsidR="001508A4" w:rsidRPr="00362C19">
        <w:rPr>
          <w:rFonts w:cs="Times New Roman"/>
        </w:rPr>
        <w:t>.</w:t>
      </w:r>
    </w:p>
    <w:p w:rsidR="005A3A8C" w:rsidRPr="00362C19" w:rsidRDefault="005A3A8C" w:rsidP="005A3A8C">
      <w:pPr>
        <w:pStyle w:val="ListParagraph"/>
        <w:tabs>
          <w:tab w:val="left" w:pos="720"/>
        </w:tabs>
        <w:spacing w:after="0" w:line="240" w:lineRule="auto"/>
        <w:ind w:hanging="360"/>
        <w:rPr>
          <w:rFonts w:cs="Times New Roman"/>
        </w:rPr>
      </w:pPr>
      <w:r w:rsidRPr="00362C19">
        <w:rPr>
          <w:rFonts w:cs="Times New Roman"/>
        </w:rPr>
        <w:t xml:space="preserve">(6) </w:t>
      </w:r>
      <w:r w:rsidRPr="00362C19">
        <w:rPr>
          <w:rFonts w:cs="Times New Roman"/>
        </w:rPr>
        <w:tab/>
        <w:t>To document the importance of high-quality early childhood programs in preparing children for school.</w:t>
      </w:r>
    </w:p>
    <w:p w:rsidR="00BD65B2" w:rsidRPr="00362C19" w:rsidRDefault="005A3A8C" w:rsidP="006E1678">
      <w:pPr>
        <w:pStyle w:val="ListParagraph"/>
        <w:tabs>
          <w:tab w:val="left" w:pos="720"/>
        </w:tabs>
        <w:spacing w:after="0" w:line="240" w:lineRule="auto"/>
        <w:ind w:hanging="360"/>
        <w:rPr>
          <w:rFonts w:cs="Times New Roman"/>
        </w:rPr>
      </w:pPr>
      <w:r w:rsidRPr="00362C19">
        <w:rPr>
          <w:rFonts w:cs="Times New Roman"/>
        </w:rPr>
        <w:t xml:space="preserve">(7) </w:t>
      </w:r>
      <w:r w:rsidRPr="00362C19">
        <w:rPr>
          <w:rFonts w:cs="Times New Roman"/>
        </w:rPr>
        <w:tab/>
        <w:t xml:space="preserve">To enable state agencies working with young children and their families </w:t>
      </w:r>
      <w:r w:rsidR="006E1678" w:rsidRPr="00362C19">
        <w:rPr>
          <w:rFonts w:cs="Times New Roman"/>
        </w:rPr>
        <w:t>to identify needs at all levels by incorporating data into the state’s longitudinal data system.</w:t>
      </w:r>
    </w:p>
    <w:p w:rsidR="005A3A8C" w:rsidRPr="00362C19" w:rsidRDefault="005A3A8C" w:rsidP="002A4B30">
      <w:pPr>
        <w:pStyle w:val="ListParagraph"/>
        <w:spacing w:after="0" w:line="240" w:lineRule="auto"/>
        <w:rPr>
          <w:rFonts w:cs="Times New Roman"/>
        </w:rPr>
      </w:pPr>
    </w:p>
    <w:p w:rsidR="006C616F" w:rsidRPr="00362C19" w:rsidRDefault="00065703" w:rsidP="004527F5">
      <w:pPr>
        <w:spacing w:after="0" w:line="240" w:lineRule="auto"/>
        <w:rPr>
          <w:rFonts w:cs="Times New Roman"/>
        </w:rPr>
      </w:pPr>
      <w:r w:rsidRPr="00362C19">
        <w:rPr>
          <w:rFonts w:cs="Times New Roman"/>
        </w:rPr>
        <w:t xml:space="preserve">The system </w:t>
      </w:r>
      <w:r w:rsidR="003F2702" w:rsidRPr="00362C19">
        <w:rPr>
          <w:rFonts w:cs="Times New Roman"/>
        </w:rPr>
        <w:t>provides measurement</w:t>
      </w:r>
      <w:r w:rsidRPr="00362C19">
        <w:rPr>
          <w:rFonts w:cs="Times New Roman"/>
        </w:rPr>
        <w:t xml:space="preserve"> at three </w:t>
      </w:r>
      <w:r w:rsidR="00247ADF" w:rsidRPr="00362C19">
        <w:rPr>
          <w:rFonts w:cs="Times New Roman"/>
        </w:rPr>
        <w:t xml:space="preserve">nested </w:t>
      </w:r>
      <w:r w:rsidRPr="00362C19">
        <w:rPr>
          <w:rFonts w:cs="Times New Roman"/>
        </w:rPr>
        <w:t xml:space="preserve">levels: child, teacher/classroom, and </w:t>
      </w:r>
      <w:r w:rsidR="00EA5A72" w:rsidRPr="00362C19">
        <w:rPr>
          <w:rFonts w:cs="Times New Roman"/>
        </w:rPr>
        <w:t xml:space="preserve">early childhood </w:t>
      </w:r>
      <w:r w:rsidRPr="00362C19">
        <w:rPr>
          <w:rFonts w:cs="Times New Roman"/>
        </w:rPr>
        <w:t>program/</w:t>
      </w:r>
      <w:r w:rsidR="00444328" w:rsidRPr="00362C19">
        <w:rPr>
          <w:rFonts w:cs="Times New Roman"/>
        </w:rPr>
        <w:t>primary grades</w:t>
      </w:r>
      <w:r w:rsidRPr="00362C19">
        <w:rPr>
          <w:rFonts w:cs="Times New Roman"/>
        </w:rPr>
        <w:t>.</w:t>
      </w:r>
    </w:p>
    <w:p w:rsidR="003111F4" w:rsidRPr="00362C19" w:rsidRDefault="003111F4" w:rsidP="004527F5">
      <w:pPr>
        <w:spacing w:after="0" w:line="240" w:lineRule="auto"/>
        <w:rPr>
          <w:rFonts w:cs="Times New Roman"/>
        </w:rPr>
      </w:pPr>
    </w:p>
    <w:p w:rsidR="00CA4612" w:rsidRPr="00362C19" w:rsidRDefault="00CA4612" w:rsidP="004527F5">
      <w:pPr>
        <w:spacing w:after="0" w:line="240" w:lineRule="auto"/>
        <w:rPr>
          <w:rFonts w:cs="Times New Roman"/>
        </w:rPr>
      </w:pPr>
    </w:p>
    <w:p w:rsidR="00525670" w:rsidRPr="00362C19" w:rsidRDefault="00525670" w:rsidP="006C616F">
      <w:pPr>
        <w:rPr>
          <w:rFonts w:cs="Times New Roman"/>
        </w:rPr>
      </w:pPr>
    </w:p>
    <w:tbl>
      <w:tblPr>
        <w:tblStyle w:val="TableGrid"/>
        <w:tblW w:w="13248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79"/>
        <w:gridCol w:w="2653"/>
        <w:gridCol w:w="1728"/>
        <w:gridCol w:w="1584"/>
        <w:gridCol w:w="2304"/>
        <w:gridCol w:w="1152"/>
        <w:gridCol w:w="2448"/>
      </w:tblGrid>
      <w:tr w:rsidR="0040606D" w:rsidRPr="00362C19" w:rsidTr="00362C19">
        <w:trPr>
          <w:cantSplit/>
          <w:tblHeader/>
        </w:trPr>
        <w:tc>
          <w:tcPr>
            <w:tcW w:w="1379" w:type="dxa"/>
            <w:shd w:val="clear" w:color="auto" w:fill="47CFFF"/>
            <w:vAlign w:val="center"/>
          </w:tcPr>
          <w:p w:rsidR="0040606D" w:rsidRPr="00362C19" w:rsidRDefault="0040606D" w:rsidP="0067121F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lastRenderedPageBreak/>
              <w:t>Focus</w:t>
            </w:r>
          </w:p>
        </w:tc>
        <w:tc>
          <w:tcPr>
            <w:tcW w:w="2653" w:type="dxa"/>
            <w:shd w:val="clear" w:color="auto" w:fill="47CFFF"/>
            <w:vAlign w:val="center"/>
          </w:tcPr>
          <w:p w:rsidR="0040606D" w:rsidRPr="00362C19" w:rsidRDefault="0040606D" w:rsidP="00461314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Purpose</w:t>
            </w:r>
          </w:p>
        </w:tc>
        <w:tc>
          <w:tcPr>
            <w:tcW w:w="1728" w:type="dxa"/>
            <w:shd w:val="clear" w:color="auto" w:fill="47CFFF"/>
            <w:vAlign w:val="center"/>
          </w:tcPr>
          <w:p w:rsidR="0040606D" w:rsidRPr="00362C19" w:rsidRDefault="0040606D" w:rsidP="00327376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Who?</w:t>
            </w:r>
          </w:p>
          <w:p w:rsidR="0040606D" w:rsidRPr="00362C19" w:rsidRDefault="0040606D" w:rsidP="0016579E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 xml:space="preserve">(Which children &amp; teachers? Which programs </w:t>
            </w:r>
            <w:r w:rsidR="0016579E" w:rsidRPr="00362C19">
              <w:rPr>
                <w:rFonts w:cs="Times New Roman"/>
                <w:b/>
              </w:rPr>
              <w:t>and</w:t>
            </w:r>
            <w:r w:rsidRPr="00362C19">
              <w:rPr>
                <w:rFonts w:cs="Times New Roman"/>
                <w:b/>
              </w:rPr>
              <w:t xml:space="preserve"> services? Sample or population?) </w:t>
            </w:r>
          </w:p>
        </w:tc>
        <w:tc>
          <w:tcPr>
            <w:tcW w:w="1584" w:type="dxa"/>
            <w:shd w:val="clear" w:color="auto" w:fill="47CFFF"/>
            <w:vAlign w:val="center"/>
          </w:tcPr>
          <w:p w:rsidR="0040606D" w:rsidRPr="00362C19" w:rsidRDefault="0040606D" w:rsidP="00327376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When?</w:t>
            </w:r>
          </w:p>
          <w:p w:rsidR="0040606D" w:rsidRPr="00362C19" w:rsidRDefault="0040606D" w:rsidP="00327376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(Time frame for assessment)</w:t>
            </w:r>
          </w:p>
        </w:tc>
        <w:tc>
          <w:tcPr>
            <w:tcW w:w="2304" w:type="dxa"/>
            <w:shd w:val="clear" w:color="auto" w:fill="47CFFF"/>
            <w:vAlign w:val="center"/>
          </w:tcPr>
          <w:p w:rsidR="0040606D" w:rsidRPr="00362C19" w:rsidRDefault="0040606D" w:rsidP="00327376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How?</w:t>
            </w:r>
          </w:p>
          <w:p w:rsidR="0040606D" w:rsidRPr="00362C19" w:rsidRDefault="0040606D" w:rsidP="00327376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(Instruments currently under review)</w:t>
            </w:r>
          </w:p>
        </w:tc>
        <w:tc>
          <w:tcPr>
            <w:tcW w:w="1152" w:type="dxa"/>
            <w:shd w:val="clear" w:color="auto" w:fill="47CFFF"/>
            <w:vAlign w:val="center"/>
          </w:tcPr>
          <w:p w:rsidR="0040606D" w:rsidRPr="00362C19" w:rsidRDefault="00B85F8E" w:rsidP="00B85F8E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At what l</w:t>
            </w:r>
            <w:r w:rsidR="0040606D" w:rsidRPr="00362C19">
              <w:rPr>
                <w:rFonts w:cs="Times New Roman"/>
                <w:b/>
              </w:rPr>
              <w:t>evel</w:t>
            </w:r>
            <w:r w:rsidRPr="00362C19">
              <w:rPr>
                <w:rFonts w:cs="Times New Roman"/>
                <w:b/>
              </w:rPr>
              <w:t xml:space="preserve"> are data reported</w:t>
            </w:r>
            <w:r w:rsidR="0040606D" w:rsidRPr="00362C19">
              <w:rPr>
                <w:rFonts w:cs="Times New Roman"/>
                <w:b/>
              </w:rPr>
              <w:t>?</w:t>
            </w:r>
          </w:p>
        </w:tc>
        <w:tc>
          <w:tcPr>
            <w:tcW w:w="2448" w:type="dxa"/>
            <w:shd w:val="clear" w:color="auto" w:fill="47CFFF"/>
            <w:vAlign w:val="center"/>
          </w:tcPr>
          <w:p w:rsidR="0040606D" w:rsidRPr="00362C19" w:rsidRDefault="004F3331" w:rsidP="00000536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Status of Implementation</w:t>
            </w:r>
          </w:p>
          <w:p w:rsidR="00E26F99" w:rsidRPr="00362C19" w:rsidRDefault="00E26F99" w:rsidP="00000536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(see below)</w:t>
            </w:r>
          </w:p>
        </w:tc>
      </w:tr>
      <w:tr w:rsidR="004B09E6" w:rsidRPr="00362C19" w:rsidTr="00362C19">
        <w:trPr>
          <w:cantSplit/>
        </w:trPr>
        <w:tc>
          <w:tcPr>
            <w:tcW w:w="1379" w:type="dxa"/>
            <w:vMerge w:val="restart"/>
            <w:shd w:val="clear" w:color="auto" w:fill="FFFFAB"/>
            <w:vAlign w:val="center"/>
          </w:tcPr>
          <w:p w:rsidR="004B09E6" w:rsidRPr="00362C19" w:rsidRDefault="004B09E6" w:rsidP="0067121F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Child</w:t>
            </w:r>
          </w:p>
          <w:p w:rsidR="004B09E6" w:rsidRPr="00362C19" w:rsidRDefault="001508A4" w:rsidP="001508A4">
            <w:pPr>
              <w:jc w:val="center"/>
              <w:rPr>
                <w:rFonts w:cs="Times New Roman"/>
              </w:rPr>
            </w:pPr>
            <w:r w:rsidRPr="00362C19">
              <w:rPr>
                <w:rFonts w:cs="Times New Roman"/>
                <w:b/>
              </w:rPr>
              <w:t>(Birth to age 3</w:t>
            </w:r>
            <w:r w:rsidR="004B09E6" w:rsidRPr="00362C19">
              <w:rPr>
                <w:rFonts w:cs="Times New Roman"/>
                <w:b/>
              </w:rPr>
              <w:t>)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4B09E6" w:rsidRPr="00362C19" w:rsidRDefault="004B09E6" w:rsidP="0040606D">
            <w:pPr>
              <w:rPr>
                <w:rFonts w:cs="Times New Roman"/>
              </w:rPr>
            </w:pPr>
            <w:r w:rsidRPr="00362C19">
              <w:rPr>
                <w:rFonts w:cs="Times New Roman"/>
                <w:b/>
              </w:rPr>
              <w:t>Screen</w:t>
            </w:r>
            <w:r w:rsidRPr="00362C19">
              <w:rPr>
                <w:rFonts w:cs="Times New Roman"/>
              </w:rPr>
              <w:t xml:space="preserve"> (Identify children who need a more intensive level of diagnostic assessment for physical health, learning, and/or developmental needs)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6D442C" w:rsidRPr="00362C19" w:rsidRDefault="006D442C" w:rsidP="006C1C3E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:rsidR="004B09E6" w:rsidRPr="00362C19" w:rsidRDefault="004B09E6" w:rsidP="007523F6">
            <w:pPr>
              <w:rPr>
                <w:rFonts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4B09E6" w:rsidRPr="00362C19" w:rsidRDefault="004B09E6">
            <w:pPr>
              <w:rPr>
                <w:rFonts w:cs="Times New Roman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4B09E6" w:rsidRPr="00362C19" w:rsidRDefault="004B09E6" w:rsidP="00C451D9">
            <w:pPr>
              <w:rPr>
                <w:rFonts w:cs="Times New Roman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4B09E6" w:rsidRPr="00362C19" w:rsidRDefault="004B09E6">
            <w:pPr>
              <w:rPr>
                <w:rFonts w:cs="Times New Roman"/>
                <w:i/>
              </w:rPr>
            </w:pPr>
          </w:p>
        </w:tc>
      </w:tr>
      <w:tr w:rsidR="001508A4" w:rsidRPr="00362C19" w:rsidTr="00362C19">
        <w:trPr>
          <w:cantSplit/>
        </w:trPr>
        <w:tc>
          <w:tcPr>
            <w:tcW w:w="1379" w:type="dxa"/>
            <w:vMerge/>
            <w:shd w:val="clear" w:color="auto" w:fill="FFFFAB"/>
            <w:vAlign w:val="center"/>
          </w:tcPr>
          <w:p w:rsidR="001508A4" w:rsidRPr="00362C19" w:rsidRDefault="001508A4" w:rsidP="0067121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508A4" w:rsidRPr="00362C19" w:rsidRDefault="001508A4" w:rsidP="00AD77FF">
            <w:pPr>
              <w:rPr>
                <w:rFonts w:cs="Times New Roman"/>
              </w:rPr>
            </w:pPr>
            <w:r w:rsidRPr="00362C19">
              <w:rPr>
                <w:rFonts w:cs="Times New Roman"/>
                <w:b/>
              </w:rPr>
              <w:t>Assess development</w:t>
            </w:r>
            <w:r w:rsidRPr="00362C19">
              <w:rPr>
                <w:rFonts w:cs="Times New Roman"/>
              </w:rPr>
              <w:t>/learning</w:t>
            </w:r>
          </w:p>
          <w:p w:rsidR="00414D46" w:rsidRPr="00362C19" w:rsidRDefault="001508A4" w:rsidP="008E5E91">
            <w:pPr>
              <w:rPr>
                <w:rFonts w:cs="Times New Roman"/>
              </w:rPr>
            </w:pPr>
            <w:r w:rsidRPr="00362C19">
              <w:rPr>
                <w:rFonts w:cs="Times New Roman"/>
              </w:rPr>
              <w:t>(status) in all domains (social and emotional, language and literacy, cognitive, motor, health and physical well-being, and positive attitudes and behaviors toward learning)</w:t>
            </w:r>
            <w:r w:rsidR="008E5E91" w:rsidRPr="00362C19">
              <w:rPr>
                <w:rFonts w:cs="Times New Roman"/>
              </w:rPr>
              <w:t xml:space="preserve"> 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1508A4" w:rsidRPr="00362C19" w:rsidRDefault="001508A4" w:rsidP="006443C7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:rsidR="001508A4" w:rsidRPr="00362C19" w:rsidRDefault="001508A4" w:rsidP="00FA4407">
            <w:pPr>
              <w:rPr>
                <w:rFonts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1508A4" w:rsidRPr="00362C19" w:rsidRDefault="001508A4" w:rsidP="001508A4">
            <w:pPr>
              <w:rPr>
                <w:rFonts w:cs="Times New Roman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1508A4" w:rsidRPr="00362C19" w:rsidRDefault="001508A4"/>
        </w:tc>
        <w:tc>
          <w:tcPr>
            <w:tcW w:w="2448" w:type="dxa"/>
            <w:tcBorders>
              <w:bottom w:val="single" w:sz="4" w:space="0" w:color="auto"/>
            </w:tcBorders>
          </w:tcPr>
          <w:p w:rsidR="001508A4" w:rsidRPr="00362C19" w:rsidRDefault="001508A4"/>
        </w:tc>
      </w:tr>
      <w:tr w:rsidR="001508A4" w:rsidRPr="00362C19" w:rsidTr="00362C19">
        <w:trPr>
          <w:cantSplit/>
        </w:trPr>
        <w:tc>
          <w:tcPr>
            <w:tcW w:w="1379" w:type="dxa"/>
            <w:vMerge/>
            <w:shd w:val="clear" w:color="auto" w:fill="FFFFAB"/>
            <w:vAlign w:val="center"/>
          </w:tcPr>
          <w:p w:rsidR="001508A4" w:rsidRPr="00362C19" w:rsidRDefault="001508A4" w:rsidP="0067121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508A4" w:rsidRPr="00362C19" w:rsidRDefault="001508A4" w:rsidP="00FA4407">
            <w:pPr>
              <w:rPr>
                <w:rFonts w:cs="Times New Roman"/>
              </w:rPr>
            </w:pPr>
            <w:r w:rsidRPr="00362C19">
              <w:rPr>
                <w:rFonts w:cs="Times New Roman"/>
                <w:b/>
              </w:rPr>
              <w:t>Assess progress/growth</w:t>
            </w:r>
            <w:r w:rsidRPr="00362C19">
              <w:rPr>
                <w:rFonts w:cs="Times New Roman"/>
              </w:rPr>
              <w:t xml:space="preserve"> in all domains (social and emotional, language and literacy, cognitive, motor, health and physical well-being, and positive attitudes and behaviors toward learning)</w:t>
            </w:r>
          </w:p>
          <w:p w:rsidR="001508A4" w:rsidRPr="00362C19" w:rsidRDefault="001508A4" w:rsidP="00FA4407">
            <w:pPr>
              <w:rPr>
                <w:rFonts w:cs="Times New Roman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1508A4" w:rsidRPr="00362C19" w:rsidRDefault="001508A4" w:rsidP="006443C7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:rsidR="001508A4" w:rsidRPr="00362C19" w:rsidRDefault="001508A4" w:rsidP="00FA4407">
            <w:pPr>
              <w:rPr>
                <w:rFonts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1508A4" w:rsidRPr="00362C19" w:rsidRDefault="001508A4"/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1508A4" w:rsidRPr="00362C19" w:rsidRDefault="001508A4"/>
        </w:tc>
        <w:tc>
          <w:tcPr>
            <w:tcW w:w="2448" w:type="dxa"/>
            <w:tcBorders>
              <w:bottom w:val="single" w:sz="4" w:space="0" w:color="auto"/>
            </w:tcBorders>
          </w:tcPr>
          <w:p w:rsidR="001508A4" w:rsidRPr="00362C19" w:rsidRDefault="001508A4"/>
        </w:tc>
      </w:tr>
      <w:tr w:rsidR="001508A4" w:rsidRPr="00362C19" w:rsidTr="00362C19">
        <w:trPr>
          <w:cantSplit/>
        </w:trPr>
        <w:tc>
          <w:tcPr>
            <w:tcW w:w="1379" w:type="dxa"/>
            <w:vMerge/>
            <w:tcBorders>
              <w:bottom w:val="single" w:sz="4" w:space="0" w:color="auto"/>
            </w:tcBorders>
            <w:shd w:val="clear" w:color="auto" w:fill="FFFFAB"/>
            <w:vAlign w:val="center"/>
          </w:tcPr>
          <w:p w:rsidR="001508A4" w:rsidRPr="00362C19" w:rsidRDefault="001508A4" w:rsidP="0067121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1508A4" w:rsidRPr="00362C19" w:rsidRDefault="00BB388E" w:rsidP="00FA4407">
            <w:pPr>
              <w:rPr>
                <w:rFonts w:cs="Times New Roman"/>
                <w:i/>
              </w:rPr>
            </w:pPr>
            <w:r w:rsidRPr="00362C19">
              <w:rPr>
                <w:rFonts w:cs="Times New Roman"/>
              </w:rPr>
              <w:t xml:space="preserve">Provide a framework for </w:t>
            </w:r>
            <w:r w:rsidRPr="00362C19">
              <w:rPr>
                <w:rFonts w:cs="Times New Roman"/>
                <w:b/>
              </w:rPr>
              <w:t>formative assessment</w:t>
            </w:r>
            <w:r w:rsidR="001508A4" w:rsidRPr="00362C19">
              <w:rPr>
                <w:rFonts w:cs="Times New Roman"/>
              </w:rPr>
              <w:t xml:space="preserve"> across all domains in order to guide instructional decisions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414D46" w:rsidRPr="00362C19" w:rsidRDefault="00414D46" w:rsidP="00715843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</w:tcPr>
          <w:p w:rsidR="001508A4" w:rsidRPr="00362C19" w:rsidRDefault="001508A4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  <w:shd w:val="clear" w:color="auto" w:fill="auto"/>
          </w:tcPr>
          <w:p w:rsidR="001508A4" w:rsidRPr="00362C19" w:rsidRDefault="001508A4" w:rsidP="004605C1">
            <w:pPr>
              <w:ind w:left="360"/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1508A4" w:rsidRPr="00362C19" w:rsidRDefault="001508A4" w:rsidP="004605C1">
            <w:pPr>
              <w:ind w:left="360"/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1508A4" w:rsidRPr="00362C19" w:rsidRDefault="001508A4" w:rsidP="004605C1">
            <w:pPr>
              <w:ind w:left="360"/>
            </w:pPr>
          </w:p>
        </w:tc>
      </w:tr>
      <w:tr w:rsidR="0046481B" w:rsidRPr="00362C19" w:rsidTr="00362C19">
        <w:trPr>
          <w:cantSplit/>
        </w:trPr>
        <w:tc>
          <w:tcPr>
            <w:tcW w:w="1379" w:type="dxa"/>
            <w:vMerge w:val="restart"/>
            <w:tcBorders>
              <w:top w:val="single" w:sz="12" w:space="0" w:color="auto"/>
            </w:tcBorders>
            <w:shd w:val="clear" w:color="auto" w:fill="FFFFAB"/>
            <w:vAlign w:val="center"/>
          </w:tcPr>
          <w:p w:rsidR="0046481B" w:rsidRPr="00362C19" w:rsidRDefault="0046481B" w:rsidP="0067121F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Child</w:t>
            </w:r>
          </w:p>
          <w:p w:rsidR="0046481B" w:rsidRPr="00362C19" w:rsidRDefault="007F0DC9" w:rsidP="008D11AE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(</w:t>
            </w:r>
            <w:r w:rsidR="00414D46" w:rsidRPr="00362C19">
              <w:rPr>
                <w:rFonts w:cs="Times New Roman"/>
                <w:b/>
              </w:rPr>
              <w:t xml:space="preserve">Age 3 through </w:t>
            </w:r>
            <w:r w:rsidR="0046481B" w:rsidRPr="00362C19">
              <w:rPr>
                <w:rFonts w:cs="Times New Roman"/>
                <w:b/>
              </w:rPr>
              <w:t>Kindergarten)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4" w:space="0" w:color="auto"/>
            </w:tcBorders>
          </w:tcPr>
          <w:p w:rsidR="0046481B" w:rsidRPr="00362C19" w:rsidRDefault="0046481B" w:rsidP="0046481B">
            <w:pPr>
              <w:rPr>
                <w:rFonts w:cs="Times New Roman"/>
              </w:rPr>
            </w:pPr>
            <w:r w:rsidRPr="00362C19">
              <w:rPr>
                <w:rFonts w:cs="Times New Roman"/>
                <w:b/>
              </w:rPr>
              <w:t>Screen</w:t>
            </w:r>
            <w:r w:rsidR="00D707F4" w:rsidRPr="00362C19">
              <w:rPr>
                <w:rFonts w:cs="Times New Roman"/>
              </w:rPr>
              <w:t xml:space="preserve"> (</w:t>
            </w:r>
            <w:r w:rsidRPr="00362C19">
              <w:rPr>
                <w:rFonts w:cs="Times New Roman"/>
              </w:rPr>
              <w:t xml:space="preserve">Identify children who need a more intensive level of diagnostic assessment for physical </w:t>
            </w:r>
            <w:r w:rsidR="00BD2602" w:rsidRPr="00362C19">
              <w:rPr>
                <w:rFonts w:cs="Times New Roman"/>
              </w:rPr>
              <w:t>health</w:t>
            </w:r>
            <w:r w:rsidRPr="00362C19">
              <w:rPr>
                <w:rFonts w:cs="Times New Roman"/>
              </w:rPr>
              <w:t>, learning, and/or developmental needs</w:t>
            </w:r>
            <w:r w:rsidR="00D707F4" w:rsidRPr="00362C19">
              <w:rPr>
                <w:rFonts w:cs="Times New Roman"/>
              </w:rPr>
              <w:t>)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</w:tcPr>
          <w:p w:rsidR="0046481B" w:rsidRPr="00362C19" w:rsidRDefault="0046481B" w:rsidP="00FC3A4C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:rsidR="0046481B" w:rsidRPr="00362C19" w:rsidRDefault="0046481B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4" w:space="0" w:color="auto"/>
            </w:tcBorders>
          </w:tcPr>
          <w:p w:rsidR="0046481B" w:rsidRPr="00362C19" w:rsidRDefault="0046481B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</w:tcPr>
          <w:p w:rsidR="0046481B" w:rsidRPr="00362C19" w:rsidRDefault="0046481B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448" w:type="dxa"/>
            <w:tcBorders>
              <w:top w:val="single" w:sz="12" w:space="0" w:color="auto"/>
              <w:bottom w:val="single" w:sz="4" w:space="0" w:color="auto"/>
            </w:tcBorders>
          </w:tcPr>
          <w:p w:rsidR="0046481B" w:rsidRPr="00362C19" w:rsidRDefault="0046481B" w:rsidP="004605C1">
            <w:pPr>
              <w:ind w:left="360"/>
              <w:rPr>
                <w:rFonts w:cs="Times New Roman"/>
              </w:rPr>
            </w:pPr>
          </w:p>
        </w:tc>
      </w:tr>
      <w:tr w:rsidR="00F16873" w:rsidRPr="00362C19" w:rsidTr="00362C19">
        <w:trPr>
          <w:cantSplit/>
        </w:trPr>
        <w:tc>
          <w:tcPr>
            <w:tcW w:w="1379" w:type="dxa"/>
            <w:vMerge/>
            <w:shd w:val="clear" w:color="auto" w:fill="FFFFAB"/>
            <w:vAlign w:val="center"/>
          </w:tcPr>
          <w:p w:rsidR="00F16873" w:rsidRPr="00362C19" w:rsidRDefault="00F16873" w:rsidP="0067121F">
            <w:pPr>
              <w:jc w:val="center"/>
              <w:rPr>
                <w:rFonts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shd w:val="clear" w:color="auto" w:fill="auto"/>
          </w:tcPr>
          <w:p w:rsidR="00F16873" w:rsidRPr="00362C19" w:rsidRDefault="00F16873" w:rsidP="00B9509D">
            <w:pPr>
              <w:rPr>
                <w:rFonts w:cs="Times New Roman"/>
              </w:rPr>
            </w:pPr>
            <w:r w:rsidRPr="00362C19">
              <w:rPr>
                <w:rFonts w:cs="Times New Roman"/>
                <w:b/>
              </w:rPr>
              <w:t>Assess</w:t>
            </w:r>
            <w:r w:rsidRPr="00362C19">
              <w:rPr>
                <w:rFonts w:cs="Times New Roman"/>
              </w:rPr>
              <w:t xml:space="preserve"> development/learning</w:t>
            </w:r>
          </w:p>
          <w:p w:rsidR="00F16873" w:rsidRPr="00362C19" w:rsidRDefault="00F16873" w:rsidP="00B9509D">
            <w:pPr>
              <w:rPr>
                <w:rFonts w:cs="Times New Roman"/>
              </w:rPr>
            </w:pPr>
            <w:r w:rsidRPr="00362C19">
              <w:rPr>
                <w:rFonts w:cs="Times New Roman"/>
              </w:rPr>
              <w:t>(status) in all domains (social and emotional, language and literacy, cognitive, motor, health and physical well-being, and positive attitudes and behaviors towards learning)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:rsidR="00F16873" w:rsidRPr="00362C19" w:rsidRDefault="00F16873" w:rsidP="00F87E05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F16873" w:rsidRPr="00362C19" w:rsidRDefault="00F16873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:rsidR="00F16873" w:rsidRPr="00362C19" w:rsidRDefault="00F16873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F16873" w:rsidRPr="00362C19" w:rsidRDefault="00F16873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F16873" w:rsidRPr="00362C19" w:rsidRDefault="00F16873" w:rsidP="004605C1">
            <w:pPr>
              <w:ind w:left="360"/>
              <w:rPr>
                <w:rFonts w:cs="Times New Roman"/>
              </w:rPr>
            </w:pPr>
          </w:p>
        </w:tc>
      </w:tr>
      <w:tr w:rsidR="00F16873" w:rsidRPr="00362C19" w:rsidTr="00362C19">
        <w:trPr>
          <w:cantSplit/>
        </w:trPr>
        <w:tc>
          <w:tcPr>
            <w:tcW w:w="1379" w:type="dxa"/>
            <w:vMerge/>
            <w:shd w:val="clear" w:color="auto" w:fill="FFFFAB"/>
            <w:vAlign w:val="center"/>
          </w:tcPr>
          <w:p w:rsidR="00F16873" w:rsidRPr="00362C19" w:rsidRDefault="00F16873" w:rsidP="0067121F">
            <w:pPr>
              <w:jc w:val="center"/>
              <w:rPr>
                <w:rFonts w:cs="Times New Roman"/>
              </w:rPr>
            </w:pPr>
          </w:p>
        </w:tc>
        <w:tc>
          <w:tcPr>
            <w:tcW w:w="2653" w:type="dxa"/>
            <w:shd w:val="clear" w:color="auto" w:fill="auto"/>
          </w:tcPr>
          <w:p w:rsidR="00F16873" w:rsidRPr="00362C19" w:rsidRDefault="00F16873" w:rsidP="00B4696F">
            <w:pPr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Assess development/learning</w:t>
            </w:r>
          </w:p>
          <w:p w:rsidR="00F16873" w:rsidRPr="00362C19" w:rsidRDefault="00F16873" w:rsidP="00B4696F">
            <w:pPr>
              <w:rPr>
                <w:rFonts w:cs="Times New Roman"/>
              </w:rPr>
            </w:pPr>
            <w:r w:rsidRPr="00362C19">
              <w:rPr>
                <w:rFonts w:cs="Times New Roman"/>
              </w:rPr>
              <w:t>(status)  at kindergarten entry (social and emotional, language and literacy, cognitive, motor, health and physical well-being, and positive</w:t>
            </w:r>
            <w:r w:rsidR="001E7B73" w:rsidRPr="00362C19">
              <w:rPr>
                <w:rFonts w:cs="Times New Roman"/>
              </w:rPr>
              <w:t xml:space="preserve"> attitudes and behaviors toward</w:t>
            </w:r>
            <w:r w:rsidRPr="00362C19">
              <w:rPr>
                <w:rFonts w:cs="Times New Roman"/>
              </w:rPr>
              <w:t xml:space="preserve"> learning)</w:t>
            </w:r>
          </w:p>
        </w:tc>
        <w:tc>
          <w:tcPr>
            <w:tcW w:w="1728" w:type="dxa"/>
            <w:shd w:val="clear" w:color="auto" w:fill="auto"/>
          </w:tcPr>
          <w:p w:rsidR="00F16873" w:rsidRPr="00362C19" w:rsidRDefault="00F16873" w:rsidP="00324B4E">
            <w:pPr>
              <w:rPr>
                <w:rFonts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F16873" w:rsidRPr="00362C19" w:rsidRDefault="00F16873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304" w:type="dxa"/>
            <w:shd w:val="clear" w:color="auto" w:fill="auto"/>
          </w:tcPr>
          <w:p w:rsidR="00F16873" w:rsidRPr="00362C19" w:rsidRDefault="00F16873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1152" w:type="dxa"/>
            <w:shd w:val="clear" w:color="auto" w:fill="auto"/>
          </w:tcPr>
          <w:p w:rsidR="00F16873" w:rsidRPr="00362C19" w:rsidRDefault="00F16873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F16873" w:rsidRPr="00362C19" w:rsidRDefault="00F16873" w:rsidP="004605C1">
            <w:pPr>
              <w:ind w:left="360"/>
              <w:rPr>
                <w:rFonts w:cs="Times New Roman"/>
              </w:rPr>
            </w:pPr>
          </w:p>
        </w:tc>
      </w:tr>
      <w:tr w:rsidR="00F16873" w:rsidRPr="00362C19" w:rsidTr="00362C19">
        <w:trPr>
          <w:cantSplit/>
        </w:trPr>
        <w:tc>
          <w:tcPr>
            <w:tcW w:w="1379" w:type="dxa"/>
            <w:vMerge/>
            <w:shd w:val="clear" w:color="auto" w:fill="FFFFAB"/>
            <w:vAlign w:val="center"/>
          </w:tcPr>
          <w:p w:rsidR="00F16873" w:rsidRPr="00362C19" w:rsidRDefault="00F16873" w:rsidP="0067121F">
            <w:pPr>
              <w:jc w:val="center"/>
              <w:rPr>
                <w:rFonts w:cs="Times New Roman"/>
              </w:rPr>
            </w:pPr>
          </w:p>
        </w:tc>
        <w:tc>
          <w:tcPr>
            <w:tcW w:w="2653" w:type="dxa"/>
            <w:shd w:val="clear" w:color="auto" w:fill="auto"/>
          </w:tcPr>
          <w:p w:rsidR="00F16873" w:rsidRPr="00362C19" w:rsidRDefault="00F16873" w:rsidP="00F0257C">
            <w:pPr>
              <w:rPr>
                <w:rFonts w:cs="Times New Roman"/>
              </w:rPr>
            </w:pPr>
            <w:r w:rsidRPr="00362C19">
              <w:rPr>
                <w:rFonts w:cs="Times New Roman"/>
                <w:b/>
              </w:rPr>
              <w:t xml:space="preserve">Assess progress/growth </w:t>
            </w:r>
            <w:r w:rsidRPr="00362C19">
              <w:rPr>
                <w:rFonts w:cs="Times New Roman"/>
              </w:rPr>
              <w:t>in all domains (social and emotional, language and literacy, cognitive, motor, health and physical well-being, and positive</w:t>
            </w:r>
            <w:r w:rsidR="001E7B73" w:rsidRPr="00362C19">
              <w:rPr>
                <w:rFonts w:cs="Times New Roman"/>
              </w:rPr>
              <w:t xml:space="preserve"> attitudes and behaviors toward</w:t>
            </w:r>
            <w:r w:rsidRPr="00362C19">
              <w:rPr>
                <w:rFonts w:cs="Times New Roman"/>
              </w:rPr>
              <w:t xml:space="preserve"> learning)</w:t>
            </w:r>
          </w:p>
        </w:tc>
        <w:tc>
          <w:tcPr>
            <w:tcW w:w="1728" w:type="dxa"/>
            <w:shd w:val="clear" w:color="auto" w:fill="auto"/>
          </w:tcPr>
          <w:p w:rsidR="00F16873" w:rsidRPr="00362C19" w:rsidRDefault="00F16873" w:rsidP="00CF3294">
            <w:pPr>
              <w:rPr>
                <w:rFonts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F16873" w:rsidRPr="00362C19" w:rsidRDefault="00F16873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304" w:type="dxa"/>
            <w:shd w:val="clear" w:color="auto" w:fill="auto"/>
          </w:tcPr>
          <w:p w:rsidR="006D442C" w:rsidRPr="00362C19" w:rsidRDefault="006D442C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1152" w:type="dxa"/>
            <w:shd w:val="clear" w:color="auto" w:fill="auto"/>
          </w:tcPr>
          <w:p w:rsidR="00F16873" w:rsidRPr="00362C19" w:rsidRDefault="00F16873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F16873" w:rsidRPr="00362C19" w:rsidRDefault="00F16873" w:rsidP="004605C1">
            <w:pPr>
              <w:ind w:left="360"/>
              <w:rPr>
                <w:rFonts w:cs="Times New Roman"/>
              </w:rPr>
            </w:pPr>
          </w:p>
        </w:tc>
      </w:tr>
      <w:tr w:rsidR="00F16873" w:rsidRPr="00362C19" w:rsidTr="00362C19">
        <w:trPr>
          <w:cantSplit/>
        </w:trPr>
        <w:tc>
          <w:tcPr>
            <w:tcW w:w="1379" w:type="dxa"/>
            <w:vMerge/>
            <w:shd w:val="clear" w:color="auto" w:fill="FFFFAB"/>
            <w:vAlign w:val="center"/>
          </w:tcPr>
          <w:p w:rsidR="00F16873" w:rsidRPr="00362C19" w:rsidRDefault="00F16873" w:rsidP="0067121F">
            <w:pPr>
              <w:jc w:val="center"/>
              <w:rPr>
                <w:rFonts w:cs="Times New Roman"/>
              </w:rPr>
            </w:pPr>
          </w:p>
        </w:tc>
        <w:tc>
          <w:tcPr>
            <w:tcW w:w="2653" w:type="dxa"/>
            <w:shd w:val="clear" w:color="auto" w:fill="auto"/>
          </w:tcPr>
          <w:p w:rsidR="00F16873" w:rsidRPr="00362C19" w:rsidRDefault="00BB388E" w:rsidP="00F0257C">
            <w:pPr>
              <w:rPr>
                <w:rFonts w:cs="Times New Roman"/>
              </w:rPr>
            </w:pPr>
            <w:r w:rsidRPr="00362C19">
              <w:rPr>
                <w:rFonts w:cs="Times New Roman"/>
              </w:rPr>
              <w:t xml:space="preserve">Provide a </w:t>
            </w:r>
            <w:r w:rsidRPr="00362C19">
              <w:rPr>
                <w:rFonts w:cs="Times New Roman"/>
                <w:b/>
              </w:rPr>
              <w:t>framework for formative assessment</w:t>
            </w:r>
            <w:r w:rsidRPr="00362C19">
              <w:rPr>
                <w:rFonts w:cs="Times New Roman"/>
              </w:rPr>
              <w:t xml:space="preserve"> across all domains in order to guide instructional decisions</w:t>
            </w:r>
          </w:p>
        </w:tc>
        <w:tc>
          <w:tcPr>
            <w:tcW w:w="1728" w:type="dxa"/>
            <w:shd w:val="clear" w:color="auto" w:fill="auto"/>
          </w:tcPr>
          <w:p w:rsidR="00F16873" w:rsidRPr="00362C19" w:rsidRDefault="00F16873" w:rsidP="00F0257C">
            <w:pPr>
              <w:rPr>
                <w:rFonts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F16873" w:rsidRPr="00362C19" w:rsidRDefault="00F16873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304" w:type="dxa"/>
            <w:shd w:val="clear" w:color="auto" w:fill="auto"/>
          </w:tcPr>
          <w:p w:rsidR="00F16873" w:rsidRPr="00362C19" w:rsidRDefault="00F16873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1152" w:type="dxa"/>
            <w:shd w:val="clear" w:color="auto" w:fill="auto"/>
          </w:tcPr>
          <w:p w:rsidR="00F16873" w:rsidRPr="00362C19" w:rsidRDefault="00F16873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448" w:type="dxa"/>
            <w:shd w:val="clear" w:color="auto" w:fill="auto"/>
          </w:tcPr>
          <w:p w:rsidR="00F16873" w:rsidRPr="00362C19" w:rsidRDefault="00F16873" w:rsidP="004605C1">
            <w:pPr>
              <w:ind w:left="360"/>
              <w:rPr>
                <w:rFonts w:cs="Times New Roman"/>
              </w:rPr>
            </w:pPr>
          </w:p>
        </w:tc>
      </w:tr>
      <w:tr w:rsidR="002373F1" w:rsidRPr="00362C19" w:rsidTr="00362C19">
        <w:trPr>
          <w:cantSplit/>
        </w:trPr>
        <w:tc>
          <w:tcPr>
            <w:tcW w:w="1379" w:type="dxa"/>
            <w:vMerge w:val="restart"/>
            <w:tcBorders>
              <w:top w:val="single" w:sz="12" w:space="0" w:color="auto"/>
            </w:tcBorders>
            <w:shd w:val="clear" w:color="auto" w:fill="FFFFAB"/>
            <w:vAlign w:val="center"/>
          </w:tcPr>
          <w:p w:rsidR="002373F1" w:rsidRPr="00362C19" w:rsidRDefault="002373F1" w:rsidP="0028332B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Child</w:t>
            </w:r>
          </w:p>
          <w:p w:rsidR="002373F1" w:rsidRPr="00362C19" w:rsidRDefault="002373F1" w:rsidP="0028332B">
            <w:pPr>
              <w:jc w:val="center"/>
              <w:rPr>
                <w:rFonts w:cs="Times New Roman"/>
              </w:rPr>
            </w:pPr>
            <w:r w:rsidRPr="00362C19">
              <w:rPr>
                <w:rFonts w:cs="Times New Roman"/>
                <w:b/>
              </w:rPr>
              <w:t>(1</w:t>
            </w:r>
            <w:r w:rsidRPr="00362C19">
              <w:rPr>
                <w:rFonts w:cs="Times New Roman"/>
                <w:b/>
                <w:vertAlign w:val="superscript"/>
              </w:rPr>
              <w:t>st</w:t>
            </w:r>
            <w:r w:rsidR="00D022B6" w:rsidRPr="00362C19">
              <w:rPr>
                <w:rFonts w:cs="Times New Roman"/>
                <w:b/>
              </w:rPr>
              <w:t xml:space="preserve"> through </w:t>
            </w:r>
            <w:r w:rsidRPr="00362C19">
              <w:rPr>
                <w:rFonts w:cs="Times New Roman"/>
                <w:b/>
              </w:rPr>
              <w:t>3</w:t>
            </w:r>
            <w:r w:rsidRPr="00362C19">
              <w:rPr>
                <w:rFonts w:cs="Times New Roman"/>
                <w:b/>
                <w:vertAlign w:val="superscript"/>
              </w:rPr>
              <w:t>rd</w:t>
            </w:r>
            <w:r w:rsidRPr="00362C19">
              <w:rPr>
                <w:rFonts w:cs="Times New Roman"/>
                <w:b/>
              </w:rPr>
              <w:t xml:space="preserve"> grade)</w:t>
            </w:r>
          </w:p>
        </w:tc>
        <w:tc>
          <w:tcPr>
            <w:tcW w:w="2653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837C67" w:rsidRPr="00362C19" w:rsidRDefault="002373F1" w:rsidP="005B223A">
            <w:pPr>
              <w:rPr>
                <w:rFonts w:cs="Times New Roman"/>
              </w:rPr>
            </w:pPr>
            <w:r w:rsidRPr="00362C19">
              <w:rPr>
                <w:rFonts w:cs="Times New Roman"/>
                <w:b/>
              </w:rPr>
              <w:t>Screen</w:t>
            </w:r>
            <w:r w:rsidRPr="00362C19">
              <w:rPr>
                <w:rFonts w:cs="Times New Roman"/>
              </w:rPr>
              <w:t xml:space="preserve"> (Identify children who need a more intensive level of diagnostic assessment for physical health, learning, and/or developmental needs)</w:t>
            </w:r>
            <w:r w:rsidR="005B223A" w:rsidRPr="00362C19">
              <w:rPr>
                <w:rFonts w:cs="Times New Roman"/>
              </w:rPr>
              <w:t xml:space="preserve">  </w:t>
            </w:r>
          </w:p>
        </w:tc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373F1" w:rsidRPr="00362C19" w:rsidRDefault="002373F1" w:rsidP="00FA4407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373F1" w:rsidRPr="00362C19" w:rsidRDefault="002373F1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3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373F1" w:rsidRPr="00362C19" w:rsidRDefault="002373F1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373F1" w:rsidRPr="00362C19" w:rsidRDefault="002373F1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4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2373F1" w:rsidRPr="00362C19" w:rsidRDefault="002373F1" w:rsidP="004605C1">
            <w:pPr>
              <w:ind w:left="360"/>
              <w:rPr>
                <w:rFonts w:cs="Times New Roman"/>
                <w:i/>
              </w:rPr>
            </w:pPr>
          </w:p>
        </w:tc>
      </w:tr>
      <w:tr w:rsidR="001F196C" w:rsidRPr="00362C19" w:rsidTr="00362C19">
        <w:trPr>
          <w:cantSplit/>
        </w:trPr>
        <w:tc>
          <w:tcPr>
            <w:tcW w:w="1379" w:type="dxa"/>
            <w:vMerge/>
            <w:tcBorders>
              <w:top w:val="single" w:sz="12" w:space="0" w:color="auto"/>
            </w:tcBorders>
            <w:shd w:val="clear" w:color="auto" w:fill="FFFFAB"/>
            <w:vAlign w:val="center"/>
          </w:tcPr>
          <w:p w:rsidR="001F196C" w:rsidRPr="00362C19" w:rsidRDefault="001F196C" w:rsidP="0028332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96C" w:rsidRPr="00362C19" w:rsidRDefault="001F196C" w:rsidP="00FE360D">
            <w:pPr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Assess development/learning</w:t>
            </w:r>
          </w:p>
          <w:p w:rsidR="001F196C" w:rsidRPr="00362C19" w:rsidRDefault="001F196C" w:rsidP="00FE360D">
            <w:pPr>
              <w:rPr>
                <w:rFonts w:cs="Times New Roman"/>
              </w:rPr>
            </w:pPr>
            <w:r w:rsidRPr="00362C19">
              <w:rPr>
                <w:rFonts w:cs="Times New Roman"/>
              </w:rPr>
              <w:t xml:space="preserve">(status) in all domains 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96C" w:rsidRPr="00362C19" w:rsidRDefault="001F196C" w:rsidP="0028332B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96C" w:rsidRPr="00362C19" w:rsidRDefault="001F196C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96C" w:rsidRPr="00362C19" w:rsidRDefault="001F196C" w:rsidP="004605C1">
            <w:pPr>
              <w:ind w:left="360"/>
              <w:rPr>
                <w:rFonts w:cs="Times New Roman"/>
                <w:i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196C" w:rsidRPr="00362C19" w:rsidRDefault="001F196C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7C67" w:rsidRPr="00362C19" w:rsidRDefault="00837C67" w:rsidP="004605C1">
            <w:pPr>
              <w:ind w:left="360"/>
              <w:rPr>
                <w:rFonts w:cs="Times New Roman"/>
              </w:rPr>
            </w:pPr>
          </w:p>
        </w:tc>
      </w:tr>
      <w:tr w:rsidR="002373F1" w:rsidRPr="00362C19" w:rsidTr="00362C19">
        <w:trPr>
          <w:cantSplit/>
        </w:trPr>
        <w:tc>
          <w:tcPr>
            <w:tcW w:w="1379" w:type="dxa"/>
            <w:vMerge/>
            <w:tcBorders>
              <w:bottom w:val="single" w:sz="12" w:space="0" w:color="auto"/>
            </w:tcBorders>
            <w:shd w:val="clear" w:color="auto" w:fill="FFFFAB"/>
            <w:vAlign w:val="center"/>
          </w:tcPr>
          <w:p w:rsidR="002373F1" w:rsidRPr="00362C19" w:rsidRDefault="002373F1" w:rsidP="0028332B">
            <w:pPr>
              <w:jc w:val="center"/>
              <w:rPr>
                <w:rFonts w:cs="Times New Roman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shd w:val="clear" w:color="auto" w:fill="auto"/>
          </w:tcPr>
          <w:p w:rsidR="002373F1" w:rsidRPr="00362C19" w:rsidRDefault="002373F1" w:rsidP="00FE360D">
            <w:pPr>
              <w:rPr>
                <w:rFonts w:cs="Times New Roman"/>
              </w:rPr>
            </w:pPr>
            <w:r w:rsidRPr="00362C19">
              <w:rPr>
                <w:rFonts w:cs="Times New Roman"/>
                <w:b/>
              </w:rPr>
              <w:t>Assess progress/growth</w:t>
            </w:r>
            <w:r w:rsidRPr="00362C19">
              <w:rPr>
                <w:rFonts w:cs="Times New Roman"/>
              </w:rPr>
              <w:t xml:space="preserve"> in all domains 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</w:tcPr>
          <w:p w:rsidR="002373F1" w:rsidRPr="00362C19" w:rsidRDefault="002373F1" w:rsidP="0028332B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2373F1" w:rsidRPr="00362C19" w:rsidRDefault="002373F1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304" w:type="dxa"/>
            <w:tcBorders>
              <w:top w:val="single" w:sz="4" w:space="0" w:color="auto"/>
            </w:tcBorders>
            <w:shd w:val="clear" w:color="auto" w:fill="auto"/>
          </w:tcPr>
          <w:p w:rsidR="002373F1" w:rsidRPr="00362C19" w:rsidRDefault="002373F1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2373F1" w:rsidRPr="00362C19" w:rsidRDefault="002373F1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837C67" w:rsidRPr="00362C19" w:rsidRDefault="00837C67" w:rsidP="004605C1">
            <w:pPr>
              <w:ind w:left="360"/>
              <w:rPr>
                <w:rFonts w:cs="Times New Roman"/>
              </w:rPr>
            </w:pPr>
          </w:p>
        </w:tc>
      </w:tr>
      <w:tr w:rsidR="00BC7A77" w:rsidRPr="00362C19" w:rsidTr="00362C19">
        <w:trPr>
          <w:cantSplit/>
        </w:trPr>
        <w:tc>
          <w:tcPr>
            <w:tcW w:w="1379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FFFAB"/>
            <w:vAlign w:val="center"/>
          </w:tcPr>
          <w:p w:rsidR="00BC7A77" w:rsidRPr="00362C19" w:rsidRDefault="00BC7A77" w:rsidP="0028332B">
            <w:pPr>
              <w:jc w:val="center"/>
              <w:rPr>
                <w:rFonts w:cs="Times New Roman"/>
              </w:rPr>
            </w:pPr>
          </w:p>
        </w:tc>
        <w:tc>
          <w:tcPr>
            <w:tcW w:w="2653" w:type="dxa"/>
            <w:tcBorders>
              <w:bottom w:val="single" w:sz="12" w:space="0" w:color="auto"/>
            </w:tcBorders>
            <w:shd w:val="clear" w:color="auto" w:fill="auto"/>
          </w:tcPr>
          <w:p w:rsidR="00BC7A77" w:rsidRPr="00362C19" w:rsidRDefault="00BB388E" w:rsidP="00FE360D">
            <w:pPr>
              <w:rPr>
                <w:rFonts w:cs="Times New Roman"/>
              </w:rPr>
            </w:pPr>
            <w:r w:rsidRPr="00362C19">
              <w:rPr>
                <w:rFonts w:cs="Times New Roman"/>
              </w:rPr>
              <w:t xml:space="preserve">Provide a </w:t>
            </w:r>
            <w:r w:rsidRPr="00362C19">
              <w:rPr>
                <w:rFonts w:cs="Times New Roman"/>
                <w:b/>
              </w:rPr>
              <w:t>framework for formative assessment</w:t>
            </w:r>
            <w:r w:rsidRPr="00362C19">
              <w:rPr>
                <w:rFonts w:cs="Times New Roman"/>
              </w:rPr>
              <w:t xml:space="preserve"> across all domains in order to guide instructional decisions</w:t>
            </w:r>
          </w:p>
        </w:tc>
        <w:tc>
          <w:tcPr>
            <w:tcW w:w="1728" w:type="dxa"/>
            <w:tcBorders>
              <w:bottom w:val="single" w:sz="12" w:space="0" w:color="auto"/>
            </w:tcBorders>
            <w:shd w:val="clear" w:color="auto" w:fill="auto"/>
          </w:tcPr>
          <w:p w:rsidR="00BC7A77" w:rsidRPr="00362C19" w:rsidRDefault="00BC7A77" w:rsidP="00E84BC9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bottom w:val="single" w:sz="12" w:space="0" w:color="auto"/>
            </w:tcBorders>
            <w:shd w:val="clear" w:color="auto" w:fill="auto"/>
          </w:tcPr>
          <w:p w:rsidR="00BC7A77" w:rsidRPr="00362C19" w:rsidRDefault="00BC7A77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304" w:type="dxa"/>
            <w:tcBorders>
              <w:bottom w:val="single" w:sz="12" w:space="0" w:color="auto"/>
            </w:tcBorders>
            <w:shd w:val="clear" w:color="auto" w:fill="auto"/>
          </w:tcPr>
          <w:p w:rsidR="00BC7A77" w:rsidRPr="00362C19" w:rsidRDefault="00BC7A77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1152" w:type="dxa"/>
            <w:tcBorders>
              <w:bottom w:val="single" w:sz="12" w:space="0" w:color="auto"/>
            </w:tcBorders>
            <w:shd w:val="clear" w:color="auto" w:fill="auto"/>
          </w:tcPr>
          <w:p w:rsidR="00BC7A77" w:rsidRPr="00362C19" w:rsidRDefault="00BC7A77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448" w:type="dxa"/>
            <w:tcBorders>
              <w:bottom w:val="single" w:sz="12" w:space="0" w:color="auto"/>
            </w:tcBorders>
            <w:shd w:val="clear" w:color="auto" w:fill="auto"/>
          </w:tcPr>
          <w:p w:rsidR="00837C67" w:rsidRPr="00362C19" w:rsidRDefault="00837C67" w:rsidP="004605C1">
            <w:pPr>
              <w:ind w:left="360"/>
              <w:rPr>
                <w:rFonts w:cs="Times New Roman"/>
              </w:rPr>
            </w:pPr>
          </w:p>
        </w:tc>
      </w:tr>
      <w:tr w:rsidR="002D10B0" w:rsidRPr="00362C19" w:rsidTr="00362C19">
        <w:trPr>
          <w:cantSplit/>
        </w:trPr>
        <w:tc>
          <w:tcPr>
            <w:tcW w:w="1379" w:type="dxa"/>
            <w:vMerge w:val="restart"/>
            <w:shd w:val="clear" w:color="auto" w:fill="DBE5F1" w:themeFill="accent1" w:themeFillTint="33"/>
            <w:vAlign w:val="center"/>
          </w:tcPr>
          <w:p w:rsidR="002D10B0" w:rsidRPr="00362C19" w:rsidRDefault="002D10B0" w:rsidP="0028332B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Teacher/ Classroom</w:t>
            </w:r>
          </w:p>
        </w:tc>
        <w:tc>
          <w:tcPr>
            <w:tcW w:w="2653" w:type="dxa"/>
            <w:tcBorders>
              <w:top w:val="single" w:sz="12" w:space="0" w:color="auto"/>
            </w:tcBorders>
            <w:shd w:val="clear" w:color="auto" w:fill="auto"/>
          </w:tcPr>
          <w:p w:rsidR="002D10B0" w:rsidRPr="00362C19" w:rsidRDefault="002D10B0" w:rsidP="00D707F4">
            <w:pPr>
              <w:rPr>
                <w:rFonts w:cs="Times New Roman"/>
              </w:rPr>
            </w:pPr>
            <w:r w:rsidRPr="00362C19">
              <w:rPr>
                <w:rFonts w:cs="Times New Roman"/>
                <w:b/>
              </w:rPr>
              <w:t>Assess teacher fidelity</w:t>
            </w:r>
            <w:r w:rsidRPr="00362C19">
              <w:rPr>
                <w:rFonts w:cs="Times New Roman"/>
              </w:rPr>
              <w:t xml:space="preserve"> to Early Learning Standards &amp; to K-3 Content/Process Standards </w:t>
            </w:r>
          </w:p>
          <w:p w:rsidR="002D10B0" w:rsidRPr="00362C19" w:rsidRDefault="002D10B0" w:rsidP="00D707F4">
            <w:pPr>
              <w:rPr>
                <w:rFonts w:cs="Times New Roman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  <w:shd w:val="clear" w:color="auto" w:fill="auto"/>
          </w:tcPr>
          <w:p w:rsidR="002D10B0" w:rsidRPr="00362C19" w:rsidRDefault="002D10B0" w:rsidP="00362C19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12" w:space="0" w:color="auto"/>
            </w:tcBorders>
            <w:shd w:val="clear" w:color="auto" w:fill="auto"/>
          </w:tcPr>
          <w:p w:rsidR="002D10B0" w:rsidRPr="00362C19" w:rsidRDefault="002D10B0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304" w:type="dxa"/>
            <w:tcBorders>
              <w:top w:val="single" w:sz="12" w:space="0" w:color="auto"/>
            </w:tcBorders>
            <w:shd w:val="clear" w:color="auto" w:fill="auto"/>
          </w:tcPr>
          <w:p w:rsidR="002D10B0" w:rsidRPr="00362C19" w:rsidRDefault="002D10B0" w:rsidP="004605C1">
            <w:pPr>
              <w:ind w:left="360"/>
              <w:rPr>
                <w:rFonts w:cs="Times New Roman"/>
                <w:b/>
              </w:rPr>
            </w:pPr>
          </w:p>
        </w:tc>
        <w:tc>
          <w:tcPr>
            <w:tcW w:w="1152" w:type="dxa"/>
            <w:tcBorders>
              <w:top w:val="single" w:sz="12" w:space="0" w:color="auto"/>
            </w:tcBorders>
            <w:shd w:val="clear" w:color="auto" w:fill="auto"/>
          </w:tcPr>
          <w:p w:rsidR="002D10B0" w:rsidRPr="00362C19" w:rsidRDefault="002D10B0" w:rsidP="004605C1">
            <w:pPr>
              <w:ind w:left="360"/>
            </w:pPr>
          </w:p>
        </w:tc>
        <w:tc>
          <w:tcPr>
            <w:tcW w:w="2448" w:type="dxa"/>
            <w:tcBorders>
              <w:top w:val="single" w:sz="12" w:space="0" w:color="auto"/>
            </w:tcBorders>
            <w:shd w:val="clear" w:color="auto" w:fill="auto"/>
          </w:tcPr>
          <w:p w:rsidR="002D10B0" w:rsidRPr="00362C19" w:rsidRDefault="002D10B0" w:rsidP="004605C1">
            <w:pPr>
              <w:ind w:left="360"/>
              <w:rPr>
                <w:rFonts w:cs="Times New Roman"/>
              </w:rPr>
            </w:pPr>
          </w:p>
        </w:tc>
      </w:tr>
      <w:tr w:rsidR="002D10B0" w:rsidRPr="00362C19" w:rsidTr="00362C19">
        <w:trPr>
          <w:cantSplit/>
        </w:trPr>
        <w:tc>
          <w:tcPr>
            <w:tcW w:w="1379" w:type="dxa"/>
            <w:vMerge/>
            <w:shd w:val="clear" w:color="auto" w:fill="DBE5F1" w:themeFill="accent1" w:themeFillTint="33"/>
            <w:vAlign w:val="center"/>
          </w:tcPr>
          <w:p w:rsidR="002D10B0" w:rsidRPr="00362C19" w:rsidRDefault="002D10B0" w:rsidP="003C368A">
            <w:pPr>
              <w:jc w:val="center"/>
              <w:rPr>
                <w:rFonts w:cs="Times New Roman"/>
              </w:rPr>
            </w:pPr>
          </w:p>
        </w:tc>
        <w:tc>
          <w:tcPr>
            <w:tcW w:w="2653" w:type="dxa"/>
            <w:shd w:val="clear" w:color="auto" w:fill="auto"/>
          </w:tcPr>
          <w:p w:rsidR="002D10B0" w:rsidRPr="00362C19" w:rsidRDefault="002D10B0" w:rsidP="00D707F4">
            <w:pPr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Assess learning environment</w:t>
            </w:r>
          </w:p>
          <w:p w:rsidR="002D10B0" w:rsidRPr="00362C19" w:rsidRDefault="002D10B0" w:rsidP="00D707F4">
            <w:pPr>
              <w:rPr>
                <w:rFonts w:cs="Times New Roman"/>
              </w:rPr>
            </w:pPr>
          </w:p>
        </w:tc>
        <w:tc>
          <w:tcPr>
            <w:tcW w:w="1728" w:type="dxa"/>
            <w:shd w:val="clear" w:color="auto" w:fill="auto"/>
          </w:tcPr>
          <w:p w:rsidR="002D10B0" w:rsidRPr="00362C19" w:rsidRDefault="002D10B0" w:rsidP="00362C19">
            <w:pPr>
              <w:rPr>
                <w:rFonts w:cs="Times New Roman"/>
              </w:rPr>
            </w:pPr>
          </w:p>
        </w:tc>
        <w:tc>
          <w:tcPr>
            <w:tcW w:w="1584" w:type="dxa"/>
            <w:shd w:val="clear" w:color="auto" w:fill="auto"/>
          </w:tcPr>
          <w:p w:rsidR="002D10B0" w:rsidRPr="00362C19" w:rsidRDefault="002D10B0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304" w:type="dxa"/>
            <w:shd w:val="clear" w:color="auto" w:fill="auto"/>
          </w:tcPr>
          <w:p w:rsidR="002D10B0" w:rsidRPr="00362C19" w:rsidRDefault="002D10B0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1152" w:type="dxa"/>
            <w:shd w:val="clear" w:color="auto" w:fill="auto"/>
          </w:tcPr>
          <w:p w:rsidR="002D10B0" w:rsidRPr="00362C19" w:rsidRDefault="002D10B0" w:rsidP="004605C1">
            <w:pPr>
              <w:ind w:left="360"/>
            </w:pPr>
          </w:p>
        </w:tc>
        <w:tc>
          <w:tcPr>
            <w:tcW w:w="2448" w:type="dxa"/>
            <w:shd w:val="clear" w:color="auto" w:fill="auto"/>
          </w:tcPr>
          <w:p w:rsidR="006742EB" w:rsidRPr="00362C19" w:rsidRDefault="006742EB" w:rsidP="004605C1">
            <w:pPr>
              <w:ind w:left="360"/>
              <w:rPr>
                <w:rFonts w:cs="Times New Roman"/>
                <w:i/>
              </w:rPr>
            </w:pPr>
          </w:p>
        </w:tc>
      </w:tr>
      <w:tr w:rsidR="006742EB" w:rsidRPr="00362C19" w:rsidTr="00362C19">
        <w:trPr>
          <w:cantSplit/>
        </w:trPr>
        <w:tc>
          <w:tcPr>
            <w:tcW w:w="1379" w:type="dxa"/>
            <w:vMerge/>
            <w:shd w:val="clear" w:color="auto" w:fill="DBE5F1" w:themeFill="accent1" w:themeFillTint="33"/>
            <w:vAlign w:val="center"/>
          </w:tcPr>
          <w:p w:rsidR="006742EB" w:rsidRPr="00362C19" w:rsidRDefault="006742EB" w:rsidP="003C368A">
            <w:pPr>
              <w:jc w:val="center"/>
              <w:rPr>
                <w:rFonts w:cs="Times New Roman"/>
              </w:rPr>
            </w:pPr>
          </w:p>
        </w:tc>
        <w:tc>
          <w:tcPr>
            <w:tcW w:w="2653" w:type="dxa"/>
            <w:tcBorders>
              <w:bottom w:val="single" w:sz="18" w:space="0" w:color="auto"/>
            </w:tcBorders>
            <w:shd w:val="clear" w:color="auto" w:fill="auto"/>
          </w:tcPr>
          <w:p w:rsidR="006742EB" w:rsidRPr="00362C19" w:rsidRDefault="006742EB" w:rsidP="00FE360D">
            <w:pPr>
              <w:rPr>
                <w:rFonts w:cs="Times New Roman"/>
              </w:rPr>
            </w:pPr>
            <w:r w:rsidRPr="00362C19">
              <w:rPr>
                <w:rFonts w:cs="Times New Roman"/>
                <w:b/>
              </w:rPr>
              <w:t xml:space="preserve">Assess adult-child interaction </w:t>
            </w:r>
            <w:r w:rsidRPr="00362C19">
              <w:rPr>
                <w:rFonts w:cs="Times New Roman"/>
              </w:rPr>
              <w:t>and instructional quality</w:t>
            </w:r>
          </w:p>
        </w:tc>
        <w:tc>
          <w:tcPr>
            <w:tcW w:w="1728" w:type="dxa"/>
            <w:tcBorders>
              <w:bottom w:val="single" w:sz="18" w:space="0" w:color="auto"/>
            </w:tcBorders>
            <w:shd w:val="clear" w:color="auto" w:fill="auto"/>
          </w:tcPr>
          <w:p w:rsidR="006742EB" w:rsidRPr="00362C19" w:rsidRDefault="006742EB" w:rsidP="00362C19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bottom w:val="single" w:sz="18" w:space="0" w:color="auto"/>
            </w:tcBorders>
            <w:shd w:val="clear" w:color="auto" w:fill="auto"/>
          </w:tcPr>
          <w:p w:rsidR="006742EB" w:rsidRPr="00362C19" w:rsidRDefault="006742EB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2304" w:type="dxa"/>
            <w:tcBorders>
              <w:bottom w:val="single" w:sz="18" w:space="0" w:color="auto"/>
            </w:tcBorders>
            <w:shd w:val="clear" w:color="auto" w:fill="auto"/>
          </w:tcPr>
          <w:p w:rsidR="006742EB" w:rsidRPr="00362C19" w:rsidRDefault="006742EB" w:rsidP="004605C1">
            <w:pPr>
              <w:ind w:left="360"/>
              <w:rPr>
                <w:rFonts w:cs="Times New Roman"/>
              </w:rPr>
            </w:pPr>
          </w:p>
        </w:tc>
        <w:tc>
          <w:tcPr>
            <w:tcW w:w="1152" w:type="dxa"/>
            <w:tcBorders>
              <w:bottom w:val="single" w:sz="18" w:space="0" w:color="auto"/>
            </w:tcBorders>
            <w:shd w:val="clear" w:color="auto" w:fill="auto"/>
          </w:tcPr>
          <w:p w:rsidR="006742EB" w:rsidRPr="00362C19" w:rsidRDefault="006742EB" w:rsidP="004605C1">
            <w:pPr>
              <w:ind w:left="360"/>
            </w:pPr>
          </w:p>
        </w:tc>
        <w:tc>
          <w:tcPr>
            <w:tcW w:w="2448" w:type="dxa"/>
            <w:tcBorders>
              <w:bottom w:val="single" w:sz="18" w:space="0" w:color="auto"/>
            </w:tcBorders>
            <w:shd w:val="clear" w:color="auto" w:fill="auto"/>
          </w:tcPr>
          <w:p w:rsidR="006742EB" w:rsidRPr="00362C19" w:rsidRDefault="006742EB" w:rsidP="004605C1">
            <w:pPr>
              <w:ind w:left="360"/>
              <w:rPr>
                <w:rFonts w:cs="Times New Roman"/>
                <w:i/>
              </w:rPr>
            </w:pPr>
          </w:p>
        </w:tc>
      </w:tr>
      <w:tr w:rsidR="006742EB" w:rsidRPr="00362C19" w:rsidTr="00362C19">
        <w:trPr>
          <w:cantSplit/>
        </w:trPr>
        <w:tc>
          <w:tcPr>
            <w:tcW w:w="137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DBDB" w:themeFill="accent2" w:themeFillTint="33"/>
            <w:vAlign w:val="center"/>
          </w:tcPr>
          <w:p w:rsidR="006742EB" w:rsidRPr="00362C19" w:rsidRDefault="006742EB" w:rsidP="00444328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lastRenderedPageBreak/>
              <w:t>Early Childhood Program/ Primary Grades</w:t>
            </w:r>
          </w:p>
        </w:tc>
        <w:tc>
          <w:tcPr>
            <w:tcW w:w="265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742EB" w:rsidRPr="00362C19" w:rsidRDefault="006742EB" w:rsidP="005B223A">
            <w:pPr>
              <w:rPr>
                <w:rFonts w:cs="Times New Roman"/>
              </w:rPr>
            </w:pPr>
            <w:r w:rsidRPr="00362C19">
              <w:rPr>
                <w:rFonts w:cs="Times New Roman"/>
                <w:b/>
              </w:rPr>
              <w:t>Assess program/primary school quality</w:t>
            </w:r>
            <w:r w:rsidRPr="00362C19">
              <w:rPr>
                <w:rFonts w:cs="Times New Roman"/>
              </w:rPr>
              <w:t xml:space="preserve"> in the areas of education and training of personnel, quality of learning environment, quality of adult-child interactions/teaching, family involvement, and administrative practices.</w:t>
            </w:r>
            <w:r w:rsidR="005B223A" w:rsidRPr="00362C19">
              <w:rPr>
                <w:rFonts w:cs="Times New Roman"/>
              </w:rPr>
              <w:t xml:space="preserve">  </w:t>
            </w:r>
          </w:p>
        </w:tc>
        <w:tc>
          <w:tcPr>
            <w:tcW w:w="17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742EB" w:rsidRPr="00362C19" w:rsidRDefault="006742EB" w:rsidP="00215036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742EB" w:rsidRPr="00362C19" w:rsidRDefault="006742EB" w:rsidP="003635FA">
            <w:pPr>
              <w:rPr>
                <w:rFonts w:cs="Times New Roman"/>
              </w:rPr>
            </w:pPr>
          </w:p>
        </w:tc>
        <w:tc>
          <w:tcPr>
            <w:tcW w:w="230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742EB" w:rsidRPr="00362C19" w:rsidRDefault="006742EB" w:rsidP="003635FA">
            <w:pPr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742EB" w:rsidRPr="00362C19" w:rsidRDefault="006742EB" w:rsidP="00D6766E">
            <w:pPr>
              <w:rPr>
                <w:rFonts w:cs="Times New Roman"/>
              </w:rPr>
            </w:pPr>
          </w:p>
        </w:tc>
        <w:tc>
          <w:tcPr>
            <w:tcW w:w="24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6742EB" w:rsidRPr="00362C19" w:rsidRDefault="006742EB" w:rsidP="008C31EF">
            <w:pPr>
              <w:pStyle w:val="ListParagraph"/>
              <w:ind w:left="0"/>
              <w:rPr>
                <w:rFonts w:cs="Times New Roman"/>
                <w:i/>
              </w:rPr>
            </w:pPr>
          </w:p>
        </w:tc>
      </w:tr>
      <w:tr w:rsidR="008E5E91" w:rsidRPr="00362C19" w:rsidTr="00362C19">
        <w:trPr>
          <w:cantSplit/>
        </w:trPr>
        <w:tc>
          <w:tcPr>
            <w:tcW w:w="1379" w:type="dxa"/>
            <w:tcBorders>
              <w:top w:val="single" w:sz="18" w:space="0" w:color="auto"/>
            </w:tcBorders>
            <w:shd w:val="clear" w:color="auto" w:fill="D6E3BC" w:themeFill="accent3" w:themeFillTint="66"/>
            <w:vAlign w:val="center"/>
          </w:tcPr>
          <w:p w:rsidR="008E5E91" w:rsidRPr="00362C19" w:rsidRDefault="008E5E91" w:rsidP="00444328">
            <w:pPr>
              <w:jc w:val="center"/>
              <w:rPr>
                <w:rFonts w:cs="Times New Roman"/>
                <w:b/>
              </w:rPr>
            </w:pPr>
            <w:r w:rsidRPr="00362C19">
              <w:rPr>
                <w:rFonts w:cs="Times New Roman"/>
                <w:b/>
              </w:rPr>
              <w:t>Other Related Priorities (e.g. standards revision and alignment, data systems, related legislation)</w:t>
            </w:r>
          </w:p>
        </w:tc>
        <w:tc>
          <w:tcPr>
            <w:tcW w:w="2653" w:type="dxa"/>
            <w:tcBorders>
              <w:top w:val="single" w:sz="18" w:space="0" w:color="auto"/>
            </w:tcBorders>
            <w:shd w:val="clear" w:color="auto" w:fill="auto"/>
          </w:tcPr>
          <w:p w:rsidR="008E5E91" w:rsidRPr="00362C19" w:rsidRDefault="008E5E91" w:rsidP="003635FA">
            <w:pPr>
              <w:rPr>
                <w:rFonts w:cs="Times New Roman"/>
              </w:rPr>
            </w:pPr>
          </w:p>
        </w:tc>
        <w:tc>
          <w:tcPr>
            <w:tcW w:w="1728" w:type="dxa"/>
            <w:tcBorders>
              <w:top w:val="single" w:sz="18" w:space="0" w:color="auto"/>
            </w:tcBorders>
            <w:shd w:val="clear" w:color="auto" w:fill="auto"/>
          </w:tcPr>
          <w:p w:rsidR="008E5E91" w:rsidRPr="00362C19" w:rsidRDefault="008E5E91" w:rsidP="00215036">
            <w:pPr>
              <w:rPr>
                <w:rFonts w:cs="Times New Roman"/>
              </w:rPr>
            </w:pPr>
          </w:p>
        </w:tc>
        <w:tc>
          <w:tcPr>
            <w:tcW w:w="1584" w:type="dxa"/>
            <w:tcBorders>
              <w:top w:val="single" w:sz="18" w:space="0" w:color="auto"/>
            </w:tcBorders>
            <w:shd w:val="clear" w:color="auto" w:fill="auto"/>
          </w:tcPr>
          <w:p w:rsidR="008E5E91" w:rsidRPr="00362C19" w:rsidRDefault="008E5E91" w:rsidP="003635FA">
            <w:pPr>
              <w:rPr>
                <w:rFonts w:cs="Times New Roman"/>
              </w:rPr>
            </w:pPr>
          </w:p>
        </w:tc>
        <w:tc>
          <w:tcPr>
            <w:tcW w:w="2304" w:type="dxa"/>
            <w:tcBorders>
              <w:top w:val="single" w:sz="18" w:space="0" w:color="auto"/>
            </w:tcBorders>
            <w:shd w:val="clear" w:color="auto" w:fill="auto"/>
          </w:tcPr>
          <w:p w:rsidR="008E5E91" w:rsidRPr="00362C19" w:rsidRDefault="008E5E91" w:rsidP="003635FA">
            <w:pPr>
              <w:rPr>
                <w:rFonts w:cs="Times New Roman"/>
              </w:rPr>
            </w:pPr>
          </w:p>
        </w:tc>
        <w:tc>
          <w:tcPr>
            <w:tcW w:w="1152" w:type="dxa"/>
            <w:tcBorders>
              <w:top w:val="single" w:sz="18" w:space="0" w:color="auto"/>
            </w:tcBorders>
            <w:shd w:val="clear" w:color="auto" w:fill="auto"/>
          </w:tcPr>
          <w:p w:rsidR="008E5E91" w:rsidRPr="00362C19" w:rsidRDefault="008E5E91" w:rsidP="00D6766E">
            <w:pPr>
              <w:rPr>
                <w:rFonts w:cs="Times New Roman"/>
              </w:rPr>
            </w:pPr>
          </w:p>
        </w:tc>
        <w:tc>
          <w:tcPr>
            <w:tcW w:w="2448" w:type="dxa"/>
            <w:tcBorders>
              <w:top w:val="single" w:sz="18" w:space="0" w:color="auto"/>
            </w:tcBorders>
            <w:shd w:val="clear" w:color="auto" w:fill="auto"/>
          </w:tcPr>
          <w:p w:rsidR="008E5E91" w:rsidRPr="00362C19" w:rsidRDefault="008E5E91" w:rsidP="008C31EF">
            <w:pPr>
              <w:pStyle w:val="ListParagraph"/>
              <w:ind w:left="0"/>
              <w:rPr>
                <w:rFonts w:cs="Times New Roman"/>
                <w:i/>
              </w:rPr>
            </w:pPr>
          </w:p>
        </w:tc>
      </w:tr>
    </w:tbl>
    <w:p w:rsidR="00DF66A7" w:rsidRPr="00362C19" w:rsidRDefault="00DF66A7" w:rsidP="004F3331">
      <w:pPr>
        <w:spacing w:after="0" w:line="240" w:lineRule="auto"/>
        <w:rPr>
          <w:rFonts w:cs="Times New Roman"/>
          <w:color w:val="0070C0"/>
        </w:rPr>
      </w:pPr>
    </w:p>
    <w:p w:rsidR="004F3331" w:rsidRPr="00362C19" w:rsidRDefault="00E26F99" w:rsidP="004F3331">
      <w:pPr>
        <w:spacing w:after="0" w:line="240" w:lineRule="auto"/>
        <w:rPr>
          <w:rFonts w:cs="Times New Roman"/>
          <w:color w:val="0070C0"/>
        </w:rPr>
      </w:pPr>
      <w:r w:rsidRPr="00362C1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9CA79" wp14:editId="23A96A16">
                <wp:simplePos x="0" y="0"/>
                <wp:positionH relativeFrom="column">
                  <wp:posOffset>0</wp:posOffset>
                </wp:positionH>
                <wp:positionV relativeFrom="paragraph">
                  <wp:posOffset>25566</wp:posOffset>
                </wp:positionV>
                <wp:extent cx="8332967" cy="1343771"/>
                <wp:effectExtent l="0" t="0" r="11430" b="279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2967" cy="13437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12" w:rsidRPr="00F2194D" w:rsidRDefault="00CA4612" w:rsidP="00CA4612">
                            <w:pPr>
                              <w:shd w:val="clear" w:color="auto" w:fill="DAEEF3" w:themeFill="accent5" w:themeFillTint="33"/>
                              <w:tabs>
                                <w:tab w:val="left" w:pos="19"/>
                              </w:tabs>
                              <w:spacing w:before="12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</w:pPr>
                            <w:r w:rsidRPr="00F2194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1-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Design</w:t>
                            </w:r>
                            <w:r w:rsidRPr="00F2194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: Gathering information weighing pros and cons, and establishing commitment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, and beginning to develop a detailed plan</w:t>
                            </w:r>
                            <w:r w:rsidRPr="00F2194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. </w:t>
                            </w:r>
                          </w:p>
                          <w:p w:rsidR="00CA4612" w:rsidRPr="00F2194D" w:rsidRDefault="00CA4612" w:rsidP="00CA4612">
                            <w:pPr>
                              <w:shd w:val="clear" w:color="auto" w:fill="DAEEF3" w:themeFill="accent5" w:themeFillTint="33"/>
                              <w:tabs>
                                <w:tab w:val="left" w:pos="19"/>
                              </w:tabs>
                              <w:spacing w:before="120"/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2- Implementation</w:t>
                            </w:r>
                            <w:r w:rsidRPr="00F2194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F2194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Beginning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 or continuing to support the activity or initiative, communicating or </w:t>
                            </w:r>
                            <w:r w:rsidRPr="00F2194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engaging others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 around the effort, or taking steps to embed the</w:t>
                            </w:r>
                            <w:r w:rsidRPr="00F2194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 practices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or policies </w:t>
                            </w:r>
                            <w:r w:rsidRPr="00F2194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into support systems.  At this stage, the changes and supports are in place and working. </w:t>
                            </w:r>
                          </w:p>
                          <w:p w:rsidR="00F161DF" w:rsidRPr="00E26F99" w:rsidRDefault="00CA4612" w:rsidP="00CA4612">
                            <w:pPr>
                              <w:shd w:val="clear" w:color="auto" w:fill="DAEEF3" w:themeFill="accent5" w:themeFillTint="33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 w:rsidRPr="00F2194D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>- Sustainability: Maintaining changes and building support for the practices, such as integrating new information and initiatives, and problem-solving challenges.  At this stage, support is developed through various systems and levels, including policy, procedures, and practices that help drive continued implementation and refinement.</w:t>
                            </w:r>
                            <w:r w:rsidR="005B223A">
                              <w:rPr>
                                <w:rFonts w:ascii="Century Gothic" w:hAnsi="Century Gothic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pt;width:656.15pt;height:10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">
                <v:textbox>
                  <w:txbxContent>
                    <w:p w:rsidR="00CA4612" w:rsidRPr="00F2194D" w:rsidRDefault="00CA4612" w:rsidP="00CA4612">
                      <w:pPr>
                        <w:shd w:val="clear" w:color="auto" w:fill="DAEEF3" w:themeFill="accent5" w:themeFillTint="33"/>
                        <w:tabs>
                          <w:tab w:val="left" w:pos="19"/>
                        </w:tabs>
                        <w:spacing w:before="120"/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</w:pPr>
                      <w:r w:rsidRPr="00F2194D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>1-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>Design</w:t>
                      </w:r>
                      <w:r w:rsidRPr="00F2194D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>: Gathering information weighing pros and cons, and establishing commitment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>, and beginning to develop a detailed plan</w:t>
                      </w:r>
                      <w:r w:rsidRPr="00F2194D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. </w:t>
                      </w:r>
                    </w:p>
                    <w:p w:rsidR="00CA4612" w:rsidRPr="00F2194D" w:rsidRDefault="00CA4612" w:rsidP="00CA4612">
                      <w:pPr>
                        <w:shd w:val="clear" w:color="auto" w:fill="DAEEF3" w:themeFill="accent5" w:themeFillTint="33"/>
                        <w:tabs>
                          <w:tab w:val="left" w:pos="19"/>
                        </w:tabs>
                        <w:spacing w:before="120"/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>2- Implementation</w:t>
                      </w:r>
                      <w:r w:rsidRPr="00F2194D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>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 </w:t>
                      </w:r>
                      <w:r w:rsidRPr="00F2194D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>Beginning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 or continuing to support the activity or initiative, communicating or </w:t>
                      </w:r>
                      <w:r w:rsidRPr="00F2194D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>engaging others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 around the effort, or taking steps to embed the</w:t>
                      </w:r>
                      <w:r w:rsidRPr="00F2194D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 practices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or policies </w:t>
                      </w:r>
                      <w:r w:rsidRPr="00F2194D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into support systems.  At this stage, the changes and supports are in place and working. </w:t>
                      </w:r>
                    </w:p>
                    <w:p w:rsidR="00F161DF" w:rsidRPr="00E26F99" w:rsidRDefault="00CA4612" w:rsidP="00CA4612">
                      <w:pPr>
                        <w:shd w:val="clear" w:color="auto" w:fill="DAEEF3" w:themeFill="accent5" w:themeFillTint="33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>3</w:t>
                      </w:r>
                      <w:r w:rsidRPr="00F2194D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>- Sustainability: Maintaining changes and building support for the practices, such as integrating new information and initiatives, and problem-solving challenges.  At this stage, support is developed through various systems and levels, including policy, procedures, and practices that help drive continued implementation and refinement.</w:t>
                      </w:r>
                      <w:r w:rsidR="005B223A">
                        <w:rPr>
                          <w:rFonts w:ascii="Century Gothic" w:hAnsi="Century Gothic"/>
                          <w:b/>
                          <w:bCs/>
                          <w:sz w:val="18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4F3331" w:rsidRPr="00362C19" w:rsidRDefault="004F3331" w:rsidP="004F3331">
      <w:pPr>
        <w:spacing w:after="0" w:line="240" w:lineRule="auto"/>
        <w:rPr>
          <w:rFonts w:cs="Times New Roman"/>
          <w:color w:val="0070C0"/>
        </w:rPr>
      </w:pPr>
    </w:p>
    <w:p w:rsidR="00DD1F0C" w:rsidRPr="00362C19" w:rsidRDefault="00DD1F0C" w:rsidP="004F3331">
      <w:pPr>
        <w:spacing w:after="0" w:line="240" w:lineRule="auto"/>
        <w:rPr>
          <w:rFonts w:cs="Times New Roman"/>
          <w:color w:val="0070C0"/>
        </w:rPr>
      </w:pPr>
    </w:p>
    <w:p w:rsidR="00DD1F0C" w:rsidRPr="00362C19" w:rsidRDefault="00DD1F0C" w:rsidP="004F3331">
      <w:pPr>
        <w:spacing w:after="0" w:line="240" w:lineRule="auto"/>
        <w:rPr>
          <w:rFonts w:cs="Times New Roman"/>
          <w:color w:val="0070C0"/>
        </w:rPr>
      </w:pPr>
    </w:p>
    <w:p w:rsidR="00DD1F0C" w:rsidRPr="00362C19" w:rsidRDefault="00DD1F0C" w:rsidP="004F3331">
      <w:pPr>
        <w:spacing w:after="0" w:line="240" w:lineRule="auto"/>
        <w:rPr>
          <w:rFonts w:cs="Times New Roman"/>
          <w:color w:val="0070C0"/>
        </w:rPr>
      </w:pPr>
    </w:p>
    <w:p w:rsidR="00DD1F0C" w:rsidRPr="00362C19" w:rsidRDefault="00DD1F0C" w:rsidP="004F3331">
      <w:pPr>
        <w:spacing w:after="0" w:line="240" w:lineRule="auto"/>
        <w:rPr>
          <w:rFonts w:cs="Times New Roman"/>
          <w:u w:val="single"/>
        </w:rPr>
      </w:pPr>
      <w:r w:rsidRPr="00362C19">
        <w:rPr>
          <w:rFonts w:cs="Times New Roman"/>
          <w:b/>
        </w:rPr>
        <w:t>PART TWO: SETTING PRIORITIES</w:t>
      </w:r>
      <w:r w:rsidR="005B223A" w:rsidRPr="00362C19">
        <w:rPr>
          <w:rFonts w:cs="Times New Roman"/>
          <w:b/>
        </w:rPr>
        <w:t xml:space="preserve">.  </w:t>
      </w:r>
      <w:proofErr w:type="gramStart"/>
      <w:r w:rsidR="005B223A" w:rsidRPr="00362C19">
        <w:rPr>
          <w:rFonts w:cs="Times New Roman"/>
          <w:u w:val="single"/>
        </w:rPr>
        <w:t>based</w:t>
      </w:r>
      <w:proofErr w:type="gramEnd"/>
      <w:r w:rsidR="005B223A" w:rsidRPr="00362C19">
        <w:rPr>
          <w:rFonts w:cs="Times New Roman"/>
          <w:u w:val="single"/>
        </w:rPr>
        <w:t xml:space="preserve"> on the mapping above, identify p</w:t>
      </w:r>
      <w:r w:rsidR="005C3C80" w:rsidRPr="00362C19">
        <w:rPr>
          <w:rFonts w:cs="Times New Roman"/>
          <w:u w:val="single"/>
        </w:rPr>
        <w:t>riorities for planning, implementing and sustaining assessment activities in the coming year.  C</w:t>
      </w:r>
      <w:r w:rsidR="005B223A" w:rsidRPr="00362C19">
        <w:rPr>
          <w:rFonts w:cs="Times New Roman"/>
          <w:u w:val="single"/>
        </w:rPr>
        <w:t>onsider the follow</w:t>
      </w:r>
      <w:r w:rsidR="005C3C80" w:rsidRPr="00362C19">
        <w:rPr>
          <w:rFonts w:cs="Times New Roman"/>
          <w:u w:val="single"/>
        </w:rPr>
        <w:t>ing when determining priorities:</w:t>
      </w:r>
    </w:p>
    <w:p w:rsidR="00DD1F0C" w:rsidRPr="00362C19" w:rsidRDefault="00DD1F0C" w:rsidP="004F3331">
      <w:pPr>
        <w:spacing w:after="0" w:line="240" w:lineRule="auto"/>
        <w:rPr>
          <w:rFonts w:cs="Times New Roman"/>
          <w:color w:val="0070C0"/>
        </w:rPr>
      </w:pPr>
    </w:p>
    <w:p w:rsidR="001314EA" w:rsidRPr="00362C19" w:rsidRDefault="001314EA" w:rsidP="001314EA">
      <w:pPr>
        <w:pStyle w:val="ListParagraph"/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ind w:left="810"/>
        <w:rPr>
          <w:b/>
          <w:bCs/>
        </w:rPr>
      </w:pPr>
    </w:p>
    <w:p w:rsidR="001314EA" w:rsidRPr="00362C19" w:rsidRDefault="001314EA" w:rsidP="001314EA">
      <w:pPr>
        <w:pStyle w:val="ListParagraph"/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ind w:left="810"/>
        <w:rPr>
          <w:b/>
          <w:bCs/>
        </w:rPr>
      </w:pPr>
    </w:p>
    <w:p w:rsidR="00362C19" w:rsidRPr="005B223A" w:rsidRDefault="00362C19" w:rsidP="00362C19">
      <w:pPr>
        <w:spacing w:after="0" w:line="240" w:lineRule="auto"/>
        <w:rPr>
          <w:rFonts w:cs="Times New Roman"/>
          <w:u w:val="single"/>
        </w:rPr>
      </w:pPr>
      <w:r w:rsidRPr="00DD1F0C">
        <w:rPr>
          <w:rFonts w:cs="Times New Roman"/>
          <w:b/>
        </w:rPr>
        <w:lastRenderedPageBreak/>
        <w:t>PART TWO: SETTING PRIORITIES</w:t>
      </w:r>
      <w:r>
        <w:rPr>
          <w:rFonts w:cs="Times New Roman"/>
          <w:b/>
        </w:rPr>
        <w:t xml:space="preserve">. </w:t>
      </w:r>
      <w:r w:rsidRPr="001E7483">
        <w:rPr>
          <w:rFonts w:cs="Times New Roman"/>
          <w:b/>
          <w:i/>
        </w:rPr>
        <w:t xml:space="preserve"> </w:t>
      </w:r>
      <w:r w:rsidRPr="001E7483">
        <w:rPr>
          <w:rFonts w:cs="Times New Roman"/>
          <w:i/>
        </w:rPr>
        <w:t>Identify priorities for planning, implementing and sustaining assessment activities in the coming year.  Consider the following when determining priorities:</w:t>
      </w:r>
    </w:p>
    <w:p w:rsidR="001314EA" w:rsidRPr="00362C19" w:rsidRDefault="001314EA" w:rsidP="001314EA">
      <w:pPr>
        <w:pStyle w:val="ListParagraph"/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ind w:left="810"/>
        <w:rPr>
          <w:b/>
          <w:bCs/>
        </w:rPr>
      </w:pPr>
    </w:p>
    <w:p w:rsidR="00DD1F0C" w:rsidRPr="00362C19" w:rsidRDefault="00DD1F0C" w:rsidP="00DD1F0C">
      <w:pPr>
        <w:pStyle w:val="ListParagraph"/>
        <w:widowControl w:val="0"/>
        <w:numPr>
          <w:ilvl w:val="0"/>
          <w:numId w:val="9"/>
        </w:numPr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62C19">
        <w:rPr>
          <w:b/>
          <w:bCs/>
        </w:rPr>
        <w:t>Human Capacity--</w:t>
      </w:r>
      <w:r w:rsidRPr="00362C19">
        <w:rPr>
          <w:bCs/>
        </w:rPr>
        <w:t>Do you have the</w:t>
      </w:r>
      <w:r w:rsidRPr="00362C19">
        <w:rPr>
          <w:b/>
          <w:bCs/>
        </w:rPr>
        <w:t xml:space="preserve"> </w:t>
      </w:r>
      <w:r w:rsidRPr="00362C19">
        <w:rPr>
          <w:bCs/>
        </w:rPr>
        <w:t>leadership, experience, knowledge, and skills to plan, implement and/or sustain the initiative?</w:t>
      </w:r>
      <w:r w:rsidRPr="00362C19">
        <w:rPr>
          <w:b/>
          <w:bCs/>
        </w:rPr>
        <w:t xml:space="preserve">  </w:t>
      </w:r>
      <w:r w:rsidRPr="00362C19">
        <w:rPr>
          <w:bCs/>
        </w:rPr>
        <w:t>If not, what is needed?</w:t>
      </w:r>
    </w:p>
    <w:p w:rsidR="00DD1F0C" w:rsidRPr="00362C19" w:rsidRDefault="00DD1F0C" w:rsidP="00DD1F0C">
      <w:pPr>
        <w:pStyle w:val="ListParagraph"/>
        <w:widowControl w:val="0"/>
        <w:numPr>
          <w:ilvl w:val="0"/>
          <w:numId w:val="9"/>
        </w:numPr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62C19">
        <w:rPr>
          <w:b/>
          <w:bCs/>
        </w:rPr>
        <w:t>Organizational Capacity--</w:t>
      </w:r>
      <w:r w:rsidRPr="00362C19">
        <w:rPr>
          <w:bCs/>
        </w:rPr>
        <w:t>How are appropriate staff of relevant agencies, departments and divisions communicating, cooperating, coordinating, and collaborating to ensure a common vision, understanding, and roadmap to plan or implement the activity/initiative?</w:t>
      </w:r>
    </w:p>
    <w:p w:rsidR="00DD1F0C" w:rsidRPr="00362C19" w:rsidRDefault="00DD1F0C" w:rsidP="00DD1F0C">
      <w:pPr>
        <w:pStyle w:val="ListParagraph"/>
        <w:widowControl w:val="0"/>
        <w:numPr>
          <w:ilvl w:val="0"/>
          <w:numId w:val="9"/>
        </w:numPr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362C19">
        <w:rPr>
          <w:b/>
          <w:bCs/>
        </w:rPr>
        <w:t>Material Capacity--</w:t>
      </w:r>
      <w:r w:rsidRPr="00362C19">
        <w:rPr>
          <w:bCs/>
        </w:rPr>
        <w:t>What financial, technological, and other supports are needed to move to further refine the plan, implement</w:t>
      </w:r>
      <w:r w:rsidR="005B223A" w:rsidRPr="00362C19">
        <w:rPr>
          <w:bCs/>
        </w:rPr>
        <w:t xml:space="preserve"> the plan</w:t>
      </w:r>
      <w:r w:rsidRPr="00362C19">
        <w:rPr>
          <w:bCs/>
        </w:rPr>
        <w:t>, or sustain the initiative?</w:t>
      </w:r>
    </w:p>
    <w:p w:rsidR="00DD1F0C" w:rsidRPr="00362C19" w:rsidRDefault="00DD1F0C" w:rsidP="00DD1F0C">
      <w:pPr>
        <w:pStyle w:val="ListParagraph"/>
        <w:widowControl w:val="0"/>
        <w:numPr>
          <w:ilvl w:val="0"/>
          <w:numId w:val="9"/>
        </w:numPr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362C19">
        <w:rPr>
          <w:b/>
          <w:bCs/>
        </w:rPr>
        <w:t xml:space="preserve">Political Capacity-- </w:t>
      </w:r>
      <w:r w:rsidRPr="00362C19">
        <w:rPr>
          <w:bCs/>
        </w:rPr>
        <w:t xml:space="preserve">What internal and external stakeholders are engaged in this work r? What statutory and legal requirements need to be modified or adopted to move the initiative forward? </w:t>
      </w:r>
    </w:p>
    <w:p w:rsidR="00DD1F0C" w:rsidRPr="00362C19" w:rsidRDefault="00DD1F0C" w:rsidP="00DD1F0C">
      <w:pPr>
        <w:pStyle w:val="ListParagraph"/>
        <w:widowControl w:val="0"/>
        <w:numPr>
          <w:ilvl w:val="0"/>
          <w:numId w:val="9"/>
        </w:numPr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362C19">
        <w:rPr>
          <w:b/>
          <w:bCs/>
        </w:rPr>
        <w:t>Structural Capacity--</w:t>
      </w:r>
      <w:r w:rsidRPr="00362C19">
        <w:rPr>
          <w:bCs/>
        </w:rPr>
        <w:t xml:space="preserve">What committees, policies, practices or strategic plans are in place to move this initiative forward? </w:t>
      </w:r>
    </w:p>
    <w:p w:rsidR="00DD1F0C" w:rsidRPr="00362C19" w:rsidRDefault="00DD1F0C" w:rsidP="00DD1F0C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3F2160" w:rsidRPr="00362C19" w:rsidRDefault="005B223A" w:rsidP="00DD1F0C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</w:rPr>
      </w:pPr>
      <w:r w:rsidRPr="00362C19">
        <w:rPr>
          <w:rFonts w:cs="Times New Roman"/>
          <w:b/>
          <w:color w:val="0070C0"/>
        </w:rPr>
        <w:t>STATE PRIORITIES IN MOVING THE COMPREHENSIVE ASSESSMENT SYSTEM FORWARD:</w:t>
      </w:r>
    </w:p>
    <w:p w:rsidR="005B223A" w:rsidRPr="00362C19" w:rsidRDefault="005B223A" w:rsidP="00DD1F0C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DD1F0C" w:rsidRPr="00362C19" w:rsidRDefault="00DD1F0C" w:rsidP="003F2160">
      <w:pPr>
        <w:widowControl w:val="0"/>
        <w:shd w:val="clear" w:color="auto" w:fill="DAEEF3" w:themeFill="accent5" w:themeFillTint="33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62C19">
        <w:rPr>
          <w:rFonts w:cs="Times New Roman"/>
        </w:rPr>
        <w:t>INITIATIVES TO PLAN IN THE COMING YEAR:</w:t>
      </w:r>
    </w:p>
    <w:p w:rsidR="003F2160" w:rsidRPr="00362C19" w:rsidRDefault="003F2160" w:rsidP="00DD1F0C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3F2160" w:rsidRPr="00362C19" w:rsidRDefault="003F2160" w:rsidP="003F2160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3F2160" w:rsidRPr="00362C19" w:rsidRDefault="003F2160" w:rsidP="003F2160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3F2160" w:rsidRPr="00362C19" w:rsidRDefault="003F2160" w:rsidP="003F2160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3F2160" w:rsidRPr="00362C19" w:rsidRDefault="003F2160" w:rsidP="003F2160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3F2160" w:rsidRPr="00362C19" w:rsidRDefault="003F2160" w:rsidP="003F2160">
      <w:pPr>
        <w:widowControl w:val="0"/>
        <w:shd w:val="clear" w:color="auto" w:fill="FDE9D9" w:themeFill="accent6" w:themeFillTint="33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r w:rsidRPr="00362C19">
        <w:rPr>
          <w:rFonts w:cs="Times New Roman"/>
        </w:rPr>
        <w:t>INITIATIVES TO IMPLEMENT IN THE COMING YEAR:</w:t>
      </w:r>
    </w:p>
    <w:p w:rsidR="003F2160" w:rsidRPr="00362C19" w:rsidRDefault="003F2160" w:rsidP="003F2160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3F2160" w:rsidRPr="00362C19" w:rsidRDefault="003F2160" w:rsidP="003F2160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3F2160" w:rsidRPr="00362C19" w:rsidRDefault="003F2160" w:rsidP="003F2160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5B223A" w:rsidRPr="00362C19" w:rsidRDefault="005B223A" w:rsidP="003F2160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  <w:bookmarkStart w:id="0" w:name="_GoBack"/>
    </w:p>
    <w:bookmarkEnd w:id="0"/>
    <w:p w:rsidR="003F2160" w:rsidRPr="00362C19" w:rsidRDefault="003F2160" w:rsidP="003F2160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3F2160" w:rsidRPr="00362C19" w:rsidRDefault="003F2160" w:rsidP="003F2160">
      <w:pPr>
        <w:widowControl w:val="0"/>
        <w:shd w:val="clear" w:color="auto" w:fill="E5DFEC" w:themeFill="accent4" w:themeFillTint="33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62C19">
        <w:rPr>
          <w:rFonts w:cs="Times New Roman"/>
        </w:rPr>
        <w:t>INITIATIVES TO SUSTAIN IN THE COMING YEAR:</w:t>
      </w:r>
    </w:p>
    <w:p w:rsidR="003F2160" w:rsidRPr="00362C19" w:rsidRDefault="003F2160" w:rsidP="00DD1F0C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DD1F0C" w:rsidRPr="00362C19" w:rsidRDefault="00DD1F0C" w:rsidP="00DD1F0C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DD1F0C" w:rsidRPr="00362C19" w:rsidRDefault="00DD1F0C" w:rsidP="00DD1F0C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DD1F0C" w:rsidRPr="00362C19" w:rsidRDefault="00DD1F0C" w:rsidP="00DD1F0C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DD1F0C" w:rsidRPr="00362C19" w:rsidRDefault="00DD1F0C" w:rsidP="00DD1F0C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color w:val="0070C0"/>
        </w:rPr>
      </w:pPr>
    </w:p>
    <w:p w:rsidR="00DD1F0C" w:rsidRPr="00362C19" w:rsidRDefault="00DD1F0C" w:rsidP="00DD1F0C">
      <w:pPr>
        <w:widowControl w:val="0"/>
        <w:tabs>
          <w:tab w:val="left" w:pos="19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</w:rPr>
      </w:pPr>
    </w:p>
    <w:sectPr w:rsidR="00DD1F0C" w:rsidRPr="00362C19" w:rsidSect="001314EA">
      <w:headerReference w:type="default" r:id="rId9"/>
      <w:footerReference w:type="default" r:id="rId10"/>
      <w:pgSz w:w="15840" w:h="12240" w:orient="landscape" w:code="1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A5" w:rsidRDefault="00A75DA5" w:rsidP="0028332B">
      <w:pPr>
        <w:spacing w:after="0" w:line="240" w:lineRule="auto"/>
      </w:pPr>
      <w:r>
        <w:separator/>
      </w:r>
    </w:p>
  </w:endnote>
  <w:endnote w:type="continuationSeparator" w:id="0">
    <w:p w:rsidR="00A75DA5" w:rsidRDefault="00A75DA5" w:rsidP="0028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4EA" w:rsidRPr="001314EA" w:rsidRDefault="001314EA" w:rsidP="001314EA">
    <w:pPr>
      <w:pStyle w:val="Footer"/>
      <w:jc w:val="center"/>
      <w:rPr>
        <w:b/>
        <w:color w:val="808080" w:themeColor="background1" w:themeShade="80"/>
      </w:rPr>
    </w:pPr>
    <w:r w:rsidRPr="001314EA">
      <w:rPr>
        <w:b/>
        <w:noProof/>
        <w:color w:val="808080" w:themeColor="background1" w:themeShade="80"/>
        <w:lang w:eastAsia="zh-TW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FBF6D7D" wp14:editId="7DD843AD">
              <wp:simplePos x="0" y="0"/>
              <wp:positionH relativeFrom="column">
                <wp:posOffset>-121920</wp:posOffset>
              </wp:positionH>
              <wp:positionV relativeFrom="paragraph">
                <wp:posOffset>-44533</wp:posOffset>
              </wp:positionV>
              <wp:extent cx="8500110" cy="0"/>
              <wp:effectExtent l="38100" t="38100" r="53340" b="952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50011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6pt,-3.5pt" to="659.7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" strokecolor="#4f81bd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Pr="001314EA">
      <w:rPr>
        <w:b/>
        <w:color w:val="808080" w:themeColor="background1" w:themeShade="80"/>
      </w:rPr>
      <w:t>www.ceelo.org | info@ceelo.org</w:t>
    </w:r>
  </w:p>
  <w:p w:rsidR="001314EA" w:rsidRDefault="001314EA" w:rsidP="001314EA">
    <w:pPr>
      <w:pStyle w:val="Footer"/>
      <w:jc w:val="center"/>
    </w:pPr>
  </w:p>
  <w:p w:rsidR="009F1BFD" w:rsidRPr="001314EA" w:rsidRDefault="001314EA" w:rsidP="001314EA">
    <w:pPr>
      <w:pStyle w:val="Footer"/>
    </w:pPr>
    <w:r w:rsidRPr="001314EA">
      <w:t>This tool was adapted from a tool developed by Missouri early childhood stakeholders</w:t>
    </w:r>
    <w:r w:rsidRPr="001314E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A5" w:rsidRDefault="00A75DA5" w:rsidP="0028332B">
      <w:pPr>
        <w:spacing w:after="0" w:line="240" w:lineRule="auto"/>
      </w:pPr>
      <w:r>
        <w:separator/>
      </w:r>
    </w:p>
  </w:footnote>
  <w:footnote w:type="continuationSeparator" w:id="0">
    <w:p w:rsidR="00A75DA5" w:rsidRDefault="00A75DA5" w:rsidP="0028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10975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1314EA" w:rsidRDefault="001314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5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14EA" w:rsidRDefault="0022350F">
    <w:pPr>
      <w:pStyle w:val="Header"/>
    </w:pPr>
    <w:r>
      <w:t>Center on Enhancing Early Learning Outcomes (CEELO)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32653"/>
    <w:multiLevelType w:val="hybridMultilevel"/>
    <w:tmpl w:val="D3F2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76279"/>
    <w:multiLevelType w:val="hybridMultilevel"/>
    <w:tmpl w:val="FD02F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34D38"/>
    <w:multiLevelType w:val="hybridMultilevel"/>
    <w:tmpl w:val="4FF01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14BBF"/>
    <w:multiLevelType w:val="hybridMultilevel"/>
    <w:tmpl w:val="ACB04CD4"/>
    <w:lvl w:ilvl="0" w:tplc="B3F8A85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D204C"/>
    <w:multiLevelType w:val="hybridMultilevel"/>
    <w:tmpl w:val="81AC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9406F"/>
    <w:multiLevelType w:val="hybridMultilevel"/>
    <w:tmpl w:val="3F16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33CBD"/>
    <w:multiLevelType w:val="hybridMultilevel"/>
    <w:tmpl w:val="9BD60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E0205"/>
    <w:multiLevelType w:val="hybridMultilevel"/>
    <w:tmpl w:val="4AC6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A0ED5"/>
    <w:multiLevelType w:val="hybridMultilevel"/>
    <w:tmpl w:val="56C2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03A4B"/>
    <w:multiLevelType w:val="hybridMultilevel"/>
    <w:tmpl w:val="5950D6EA"/>
    <w:lvl w:ilvl="0" w:tplc="DA465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BEF"/>
    <w:rsid w:val="00000536"/>
    <w:rsid w:val="00000F77"/>
    <w:rsid w:val="00021F2F"/>
    <w:rsid w:val="00051C8A"/>
    <w:rsid w:val="00055A36"/>
    <w:rsid w:val="00060154"/>
    <w:rsid w:val="00065703"/>
    <w:rsid w:val="000771FD"/>
    <w:rsid w:val="00080928"/>
    <w:rsid w:val="00084A87"/>
    <w:rsid w:val="00093658"/>
    <w:rsid w:val="00093756"/>
    <w:rsid w:val="000A0076"/>
    <w:rsid w:val="000B3D0F"/>
    <w:rsid w:val="000B4597"/>
    <w:rsid w:val="000F021E"/>
    <w:rsid w:val="000F12DE"/>
    <w:rsid w:val="001314EA"/>
    <w:rsid w:val="00132251"/>
    <w:rsid w:val="001508A4"/>
    <w:rsid w:val="0016579E"/>
    <w:rsid w:val="00185B76"/>
    <w:rsid w:val="001A347A"/>
    <w:rsid w:val="001D24F4"/>
    <w:rsid w:val="001E6049"/>
    <w:rsid w:val="001E7B73"/>
    <w:rsid w:val="001F196C"/>
    <w:rsid w:val="001F7930"/>
    <w:rsid w:val="00215036"/>
    <w:rsid w:val="002206C1"/>
    <w:rsid w:val="0022350F"/>
    <w:rsid w:val="00224C3B"/>
    <w:rsid w:val="00234C68"/>
    <w:rsid w:val="002373F1"/>
    <w:rsid w:val="00241926"/>
    <w:rsid w:val="00247ADF"/>
    <w:rsid w:val="002813E9"/>
    <w:rsid w:val="0028332B"/>
    <w:rsid w:val="002833DC"/>
    <w:rsid w:val="002904DD"/>
    <w:rsid w:val="00292C00"/>
    <w:rsid w:val="00293D54"/>
    <w:rsid w:val="002A4B30"/>
    <w:rsid w:val="002A51E1"/>
    <w:rsid w:val="002D10B0"/>
    <w:rsid w:val="002F119B"/>
    <w:rsid w:val="002F684B"/>
    <w:rsid w:val="00301CCD"/>
    <w:rsid w:val="003111F4"/>
    <w:rsid w:val="00324B4E"/>
    <w:rsid w:val="00327376"/>
    <w:rsid w:val="003423B1"/>
    <w:rsid w:val="00362C19"/>
    <w:rsid w:val="00374571"/>
    <w:rsid w:val="0038366C"/>
    <w:rsid w:val="003B56BF"/>
    <w:rsid w:val="003C368A"/>
    <w:rsid w:val="003C45CE"/>
    <w:rsid w:val="003C7ADA"/>
    <w:rsid w:val="003D0935"/>
    <w:rsid w:val="003D449B"/>
    <w:rsid w:val="003E32E3"/>
    <w:rsid w:val="003F2160"/>
    <w:rsid w:val="003F2702"/>
    <w:rsid w:val="003F6548"/>
    <w:rsid w:val="0040606D"/>
    <w:rsid w:val="00414A74"/>
    <w:rsid w:val="00414D46"/>
    <w:rsid w:val="00421F30"/>
    <w:rsid w:val="00435273"/>
    <w:rsid w:val="00436248"/>
    <w:rsid w:val="00443DA2"/>
    <w:rsid w:val="00444328"/>
    <w:rsid w:val="00451412"/>
    <w:rsid w:val="004527F5"/>
    <w:rsid w:val="00457222"/>
    <w:rsid w:val="004605C1"/>
    <w:rsid w:val="00461314"/>
    <w:rsid w:val="0046481B"/>
    <w:rsid w:val="004677BD"/>
    <w:rsid w:val="00467823"/>
    <w:rsid w:val="0048264B"/>
    <w:rsid w:val="004B09E6"/>
    <w:rsid w:val="004B3BEF"/>
    <w:rsid w:val="004B527B"/>
    <w:rsid w:val="004D5090"/>
    <w:rsid w:val="004D6FD8"/>
    <w:rsid w:val="004E518B"/>
    <w:rsid w:val="004F3331"/>
    <w:rsid w:val="004F33A2"/>
    <w:rsid w:val="00501C50"/>
    <w:rsid w:val="005126F7"/>
    <w:rsid w:val="00515B75"/>
    <w:rsid w:val="00525670"/>
    <w:rsid w:val="005308C8"/>
    <w:rsid w:val="00533DAC"/>
    <w:rsid w:val="00535C6C"/>
    <w:rsid w:val="0059125C"/>
    <w:rsid w:val="005A3A8C"/>
    <w:rsid w:val="005A6F73"/>
    <w:rsid w:val="005B223A"/>
    <w:rsid w:val="005B60FB"/>
    <w:rsid w:val="005C0204"/>
    <w:rsid w:val="005C23C5"/>
    <w:rsid w:val="005C3C80"/>
    <w:rsid w:val="005D1B64"/>
    <w:rsid w:val="005E237C"/>
    <w:rsid w:val="00601414"/>
    <w:rsid w:val="00602DAA"/>
    <w:rsid w:val="00602F72"/>
    <w:rsid w:val="00605402"/>
    <w:rsid w:val="006311AB"/>
    <w:rsid w:val="006443C7"/>
    <w:rsid w:val="0066245D"/>
    <w:rsid w:val="0067121F"/>
    <w:rsid w:val="006742EB"/>
    <w:rsid w:val="006804DA"/>
    <w:rsid w:val="0068376E"/>
    <w:rsid w:val="00690D7E"/>
    <w:rsid w:val="006A7911"/>
    <w:rsid w:val="006B0EF9"/>
    <w:rsid w:val="006B5E65"/>
    <w:rsid w:val="006C1C3E"/>
    <w:rsid w:val="006C616F"/>
    <w:rsid w:val="006D442C"/>
    <w:rsid w:val="006D659D"/>
    <w:rsid w:val="006E1678"/>
    <w:rsid w:val="006E4D6E"/>
    <w:rsid w:val="006F1C41"/>
    <w:rsid w:val="007025D9"/>
    <w:rsid w:val="00702F54"/>
    <w:rsid w:val="00723DAD"/>
    <w:rsid w:val="00727417"/>
    <w:rsid w:val="007373E6"/>
    <w:rsid w:val="0075052A"/>
    <w:rsid w:val="007523F6"/>
    <w:rsid w:val="00765B50"/>
    <w:rsid w:val="00772B86"/>
    <w:rsid w:val="007B1CFE"/>
    <w:rsid w:val="007C79CA"/>
    <w:rsid w:val="007F0DC9"/>
    <w:rsid w:val="00814372"/>
    <w:rsid w:val="008260B7"/>
    <w:rsid w:val="008350CD"/>
    <w:rsid w:val="00837C67"/>
    <w:rsid w:val="008B425D"/>
    <w:rsid w:val="008B5C9F"/>
    <w:rsid w:val="008C31EF"/>
    <w:rsid w:val="008C3641"/>
    <w:rsid w:val="008D11AE"/>
    <w:rsid w:val="008E2D21"/>
    <w:rsid w:val="008E5E91"/>
    <w:rsid w:val="008F370D"/>
    <w:rsid w:val="008F47A4"/>
    <w:rsid w:val="008F60CB"/>
    <w:rsid w:val="0090373E"/>
    <w:rsid w:val="009329C0"/>
    <w:rsid w:val="0095206D"/>
    <w:rsid w:val="00976C5E"/>
    <w:rsid w:val="009A2EF9"/>
    <w:rsid w:val="009B1835"/>
    <w:rsid w:val="009B5E31"/>
    <w:rsid w:val="009C5C02"/>
    <w:rsid w:val="009D7911"/>
    <w:rsid w:val="009F1BFD"/>
    <w:rsid w:val="00A367D7"/>
    <w:rsid w:val="00A4581E"/>
    <w:rsid w:val="00A51487"/>
    <w:rsid w:val="00A6149E"/>
    <w:rsid w:val="00A70A68"/>
    <w:rsid w:val="00A75DA5"/>
    <w:rsid w:val="00AA1518"/>
    <w:rsid w:val="00AA2BBB"/>
    <w:rsid w:val="00AA3514"/>
    <w:rsid w:val="00AA3DB6"/>
    <w:rsid w:val="00AD77FF"/>
    <w:rsid w:val="00AE3E90"/>
    <w:rsid w:val="00AF4EC8"/>
    <w:rsid w:val="00B04849"/>
    <w:rsid w:val="00B10B10"/>
    <w:rsid w:val="00B21564"/>
    <w:rsid w:val="00B3042B"/>
    <w:rsid w:val="00B37007"/>
    <w:rsid w:val="00B4696F"/>
    <w:rsid w:val="00B621FD"/>
    <w:rsid w:val="00B85F8E"/>
    <w:rsid w:val="00B87308"/>
    <w:rsid w:val="00B9509D"/>
    <w:rsid w:val="00BA5D4E"/>
    <w:rsid w:val="00BA5EDC"/>
    <w:rsid w:val="00BB388E"/>
    <w:rsid w:val="00BB7A28"/>
    <w:rsid w:val="00BC7A77"/>
    <w:rsid w:val="00BD0741"/>
    <w:rsid w:val="00BD2602"/>
    <w:rsid w:val="00BD65B2"/>
    <w:rsid w:val="00BE7750"/>
    <w:rsid w:val="00C100DA"/>
    <w:rsid w:val="00C20016"/>
    <w:rsid w:val="00C225F2"/>
    <w:rsid w:val="00C34680"/>
    <w:rsid w:val="00C35F0D"/>
    <w:rsid w:val="00C451D9"/>
    <w:rsid w:val="00C50D9E"/>
    <w:rsid w:val="00C8183B"/>
    <w:rsid w:val="00CA4612"/>
    <w:rsid w:val="00CA663A"/>
    <w:rsid w:val="00CE44AC"/>
    <w:rsid w:val="00CE66ED"/>
    <w:rsid w:val="00CF3294"/>
    <w:rsid w:val="00CF54C4"/>
    <w:rsid w:val="00D022B6"/>
    <w:rsid w:val="00D023F3"/>
    <w:rsid w:val="00D025F6"/>
    <w:rsid w:val="00D414BA"/>
    <w:rsid w:val="00D4315B"/>
    <w:rsid w:val="00D5343C"/>
    <w:rsid w:val="00D6766E"/>
    <w:rsid w:val="00D707F4"/>
    <w:rsid w:val="00D81E24"/>
    <w:rsid w:val="00D92014"/>
    <w:rsid w:val="00DB1BF6"/>
    <w:rsid w:val="00DD0F87"/>
    <w:rsid w:val="00DD1F0C"/>
    <w:rsid w:val="00DD729D"/>
    <w:rsid w:val="00DE1EC4"/>
    <w:rsid w:val="00DF66A7"/>
    <w:rsid w:val="00E047C9"/>
    <w:rsid w:val="00E237B1"/>
    <w:rsid w:val="00E23D12"/>
    <w:rsid w:val="00E26F99"/>
    <w:rsid w:val="00E30B03"/>
    <w:rsid w:val="00E42E52"/>
    <w:rsid w:val="00E84BC9"/>
    <w:rsid w:val="00E87894"/>
    <w:rsid w:val="00EA5A72"/>
    <w:rsid w:val="00EB2E6D"/>
    <w:rsid w:val="00ED0026"/>
    <w:rsid w:val="00EE41E7"/>
    <w:rsid w:val="00EE5DFE"/>
    <w:rsid w:val="00EE68FD"/>
    <w:rsid w:val="00EF0BDC"/>
    <w:rsid w:val="00F0257C"/>
    <w:rsid w:val="00F07C5F"/>
    <w:rsid w:val="00F161DF"/>
    <w:rsid w:val="00F16873"/>
    <w:rsid w:val="00F41DF0"/>
    <w:rsid w:val="00F42F3C"/>
    <w:rsid w:val="00F568C6"/>
    <w:rsid w:val="00F71405"/>
    <w:rsid w:val="00F87E05"/>
    <w:rsid w:val="00FA29A1"/>
    <w:rsid w:val="00FA4DB7"/>
    <w:rsid w:val="00FB2A47"/>
    <w:rsid w:val="00FC3A4C"/>
    <w:rsid w:val="00FD6346"/>
    <w:rsid w:val="00FE360D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2B"/>
  </w:style>
  <w:style w:type="paragraph" w:styleId="Footer">
    <w:name w:val="footer"/>
    <w:basedOn w:val="Normal"/>
    <w:link w:val="FooterChar"/>
    <w:uiPriority w:val="99"/>
    <w:unhideWhenUsed/>
    <w:rsid w:val="0028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2B"/>
  </w:style>
  <w:style w:type="paragraph" w:styleId="ListParagraph">
    <w:name w:val="List Paragraph"/>
    <w:basedOn w:val="Normal"/>
    <w:uiPriority w:val="34"/>
    <w:qFormat/>
    <w:rsid w:val="002A4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3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32B"/>
  </w:style>
  <w:style w:type="paragraph" w:styleId="Footer">
    <w:name w:val="footer"/>
    <w:basedOn w:val="Normal"/>
    <w:link w:val="FooterChar"/>
    <w:uiPriority w:val="99"/>
    <w:unhideWhenUsed/>
    <w:rsid w:val="002833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32B"/>
  </w:style>
  <w:style w:type="paragraph" w:styleId="ListParagraph">
    <w:name w:val="List Paragraph"/>
    <w:basedOn w:val="Normal"/>
    <w:uiPriority w:val="34"/>
    <w:qFormat/>
    <w:rsid w:val="002A4B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927</Words>
  <Characters>5341</Characters>
  <Application>Microsoft Office Word</Application>
  <DocSecurity>0</DocSecurity>
  <Lines>1068</Lines>
  <Paragraphs>298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Mayfield</dc:creator>
  <cp:lastModifiedBy>Dahlin, Melissa</cp:lastModifiedBy>
  <cp:revision>3</cp:revision>
  <cp:lastPrinted>2012-01-24T16:05:00Z</cp:lastPrinted>
  <dcterms:created xsi:type="dcterms:W3CDTF">2014-05-08T18:19:00Z</dcterms:created>
  <dcterms:modified xsi:type="dcterms:W3CDTF">2014-05-08T18:23:00Z</dcterms:modified>
</cp:coreProperties>
</file>